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F008C" w14:textId="0B59D43F" w:rsidR="00BD6D06" w:rsidRPr="00FE3670" w:rsidRDefault="00BD6D06" w:rsidP="00BD6D0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0C883020">
        <w:rPr>
          <w:rFonts w:ascii="Arial" w:eastAsia="SimSun" w:hAnsi="Arial" w:cs="Times New Roman"/>
          <w:b/>
          <w:bCs/>
          <w:sz w:val="24"/>
          <w:szCs w:val="24"/>
        </w:rPr>
        <w:t>3GPP T</w:t>
      </w:r>
      <w:bookmarkStart w:id="2" w:name="_Ref452454252"/>
      <w:bookmarkEnd w:id="2"/>
      <w:r w:rsidRPr="0C883020">
        <w:rPr>
          <w:rFonts w:ascii="Arial" w:eastAsia="SimSun" w:hAnsi="Arial" w:cs="Times New Roman"/>
          <w:b/>
          <w:bCs/>
          <w:sz w:val="24"/>
          <w:szCs w:val="24"/>
        </w:rPr>
        <w:t>SG-RAN WG4 Meeting #108</w:t>
      </w:r>
      <w:r>
        <w:rPr>
          <w:rFonts w:ascii="Arial" w:eastAsia="SimSun" w:hAnsi="Arial" w:cs="Times New Roman"/>
          <w:b/>
          <w:bCs/>
          <w:sz w:val="24"/>
          <w:szCs w:val="24"/>
        </w:rPr>
        <w:t>-bis</w:t>
      </w:r>
      <w:r w:rsidRPr="0C883020">
        <w:rPr>
          <w:rFonts w:ascii="Arial" w:eastAsia="SimSun" w:hAnsi="Arial" w:cs="Times New Roman"/>
          <w:b/>
          <w:bCs/>
          <w:sz w:val="24"/>
          <w:szCs w:val="24"/>
        </w:rPr>
        <w:t xml:space="preserve"> </w:t>
      </w:r>
      <w:r>
        <w:tab/>
      </w:r>
      <w:r w:rsidR="00CE50EE" w:rsidRPr="00CE50EE">
        <w:rPr>
          <w:rFonts w:ascii="Arial" w:eastAsia="SimSun" w:hAnsi="Arial" w:cs="Times New Roman"/>
          <w:b/>
          <w:bCs/>
          <w:sz w:val="24"/>
          <w:szCs w:val="24"/>
          <w:lang w:eastAsia="zh-CN"/>
        </w:rPr>
        <w:t>R4-2315927</w:t>
      </w:r>
    </w:p>
    <w:p w14:paraId="65B4C257" w14:textId="7F3A5103" w:rsidR="00BD6D06" w:rsidRPr="00FE3670" w:rsidRDefault="00BD6D06" w:rsidP="00BD6D0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533FCF">
        <w:rPr>
          <w:rFonts w:ascii="Arial" w:hAnsi="Arial" w:cs="Arial"/>
          <w:b/>
          <w:bCs/>
          <w:color w:val="312E25"/>
          <w:sz w:val="24"/>
          <w:szCs w:val="24"/>
          <w:shd w:val="clear" w:color="auto" w:fill="FFFFFF"/>
        </w:rPr>
        <w:t>Xiamen, C</w:t>
      </w:r>
      <w:r>
        <w:rPr>
          <w:rFonts w:ascii="Arial" w:hAnsi="Arial" w:cs="Arial"/>
          <w:b/>
          <w:bCs/>
          <w:color w:val="312E25"/>
          <w:sz w:val="24"/>
          <w:szCs w:val="24"/>
          <w:shd w:val="clear" w:color="auto" w:fill="FFFFFF"/>
        </w:rPr>
        <w:t>hina</w:t>
      </w:r>
      <w:r w:rsidRPr="00533FCF">
        <w:rPr>
          <w:rFonts w:ascii="Arial" w:eastAsia="SimSun" w:hAnsi="Arial" w:cs="Times New Roman"/>
          <w:b/>
          <w:bCs/>
          <w:sz w:val="24"/>
          <w:szCs w:val="24"/>
        </w:rPr>
        <w:t>,</w:t>
      </w:r>
      <w:r w:rsidRPr="00FE3670">
        <w:rPr>
          <w:rFonts w:ascii="Arial" w:eastAsia="SimSun" w:hAnsi="Arial" w:cs="Times New Roman"/>
          <w:b/>
          <w:sz w:val="24"/>
          <w:szCs w:val="20"/>
        </w:rPr>
        <w:t xml:space="preserve"> </w:t>
      </w:r>
      <w:r>
        <w:rPr>
          <w:rFonts w:ascii="Arial" w:eastAsia="SimSun" w:hAnsi="Arial" w:cs="Times New Roman"/>
          <w:b/>
          <w:sz w:val="24"/>
          <w:szCs w:val="20"/>
        </w:rPr>
        <w:t>October</w:t>
      </w:r>
      <w:r w:rsidRPr="00FE3670">
        <w:rPr>
          <w:rFonts w:ascii="Arial" w:eastAsia="SimSun" w:hAnsi="Arial" w:cs="Times New Roman"/>
          <w:b/>
          <w:sz w:val="24"/>
          <w:szCs w:val="20"/>
        </w:rPr>
        <w:t xml:space="preserve"> </w:t>
      </w:r>
      <w:r>
        <w:rPr>
          <w:rFonts w:ascii="Arial" w:eastAsia="SimSun" w:hAnsi="Arial" w:cs="Times New Roman"/>
          <w:b/>
          <w:sz w:val="24"/>
          <w:szCs w:val="20"/>
        </w:rPr>
        <w:t>09</w:t>
      </w:r>
      <w:r w:rsidRPr="00FE3670">
        <w:rPr>
          <w:rFonts w:ascii="Arial" w:eastAsia="SimSun" w:hAnsi="Arial" w:cs="Times New Roman"/>
          <w:b/>
          <w:sz w:val="24"/>
          <w:szCs w:val="20"/>
        </w:rPr>
        <w:t xml:space="preserve"> – </w:t>
      </w:r>
      <w:r>
        <w:rPr>
          <w:rFonts w:ascii="Arial" w:eastAsia="SimSun" w:hAnsi="Arial" w:cs="Times New Roman"/>
          <w:b/>
          <w:sz w:val="24"/>
          <w:szCs w:val="20"/>
        </w:rPr>
        <w:t>13</w:t>
      </w:r>
      <w:r w:rsidRPr="00FE3670">
        <w:rPr>
          <w:rFonts w:ascii="Arial" w:eastAsia="SimSun" w:hAnsi="Arial" w:cs="Times New Roman"/>
          <w:b/>
          <w:sz w:val="24"/>
          <w:szCs w:val="20"/>
        </w:rPr>
        <w:t>, 2023</w:t>
      </w:r>
    </w:p>
    <w:bookmarkEnd w:id="0"/>
    <w:bookmarkEnd w:id="1"/>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9BE083C" w14:textId="793F0867"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70B9A">
        <w:rPr>
          <w:rFonts w:ascii="Arial" w:eastAsia="Calibri" w:hAnsi="Arial" w:cs="Arial"/>
          <w:b/>
          <w:bCs/>
          <w:sz w:val="24"/>
          <w:szCs w:val="24"/>
        </w:rPr>
        <w:t>Discussion o</w:t>
      </w:r>
      <w:r w:rsidR="00617326">
        <w:rPr>
          <w:rFonts w:ascii="Arial" w:eastAsia="Calibri" w:hAnsi="Arial" w:cs="Arial"/>
          <w:b/>
          <w:bCs/>
          <w:sz w:val="24"/>
          <w:szCs w:val="24"/>
        </w:rPr>
        <w:t>n Multi-Rx performance requirements</w:t>
      </w:r>
    </w:p>
    <w:p w14:paraId="0A4EEEEB" w14:textId="327C80A5"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F632D8" w:rsidRPr="00F632D8">
        <w:rPr>
          <w:rFonts w:ascii="Arial" w:eastAsia="MS Mincho" w:hAnsi="Arial" w:cs="Arial"/>
          <w:b/>
          <w:bCs/>
          <w:sz w:val="24"/>
          <w:szCs w:val="20"/>
        </w:rPr>
        <w:t>5.7.3</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246DD58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5822C9C7" w14:textId="6D600132" w:rsidR="00BD6D06" w:rsidRDefault="00617326" w:rsidP="000335CE">
      <w:pPr>
        <w:rPr>
          <w:rStyle w:val="normaltextrun"/>
          <w:color w:val="000000"/>
          <w:szCs w:val="20"/>
          <w:shd w:val="clear" w:color="auto" w:fill="FFFFFF"/>
        </w:rPr>
      </w:pPr>
      <w:r>
        <w:rPr>
          <w:rStyle w:val="normaltextrun"/>
          <w:color w:val="000000"/>
          <w:szCs w:val="20"/>
          <w:shd w:val="clear" w:color="auto" w:fill="FFFFFF"/>
        </w:rPr>
        <w:t>RAN4 work on multi-Rx chain reception core requirements is approaching its end, and the performance part of the WI is starting in this meeting. In this contribution we summarize the core part requirements that have been defined in the multi-Rx work item and discuss the test cases that we se</w:t>
      </w:r>
      <w:r w:rsidR="00F632D8">
        <w:rPr>
          <w:rStyle w:val="normaltextrun"/>
          <w:color w:val="000000"/>
          <w:szCs w:val="20"/>
          <w:shd w:val="clear" w:color="auto" w:fill="FFFFFF"/>
        </w:rPr>
        <w:t>e</w:t>
      </w:r>
      <w:r>
        <w:rPr>
          <w:rStyle w:val="normaltextrun"/>
          <w:color w:val="000000"/>
          <w:szCs w:val="20"/>
          <w:shd w:val="clear" w:color="auto" w:fill="FFFFFF"/>
        </w:rPr>
        <w:t xml:space="preserve"> needed for these requirements.</w:t>
      </w:r>
    </w:p>
    <w:p w14:paraId="2B10D185" w14:textId="46C288CA" w:rsidR="00BD6D06" w:rsidRDefault="00BD6D06" w:rsidP="00BD6D06">
      <w:pPr>
        <w:pStyle w:val="RAN4H1"/>
        <w:rPr>
          <w:rStyle w:val="normaltextrun"/>
          <w:color w:val="000000"/>
          <w:shd w:val="clear" w:color="auto" w:fill="FFFFFF"/>
        </w:rPr>
      </w:pPr>
      <w:r>
        <w:rPr>
          <w:rStyle w:val="normaltextrun"/>
          <w:color w:val="000000"/>
          <w:shd w:val="clear" w:color="auto" w:fill="FFFFFF"/>
        </w:rPr>
        <w:t>Discussion</w:t>
      </w:r>
    </w:p>
    <w:p w14:paraId="389691DD" w14:textId="444965B7" w:rsidR="00617326" w:rsidRDefault="003B1612" w:rsidP="00617326">
      <w:pPr>
        <w:rPr>
          <w:lang w:val="en-GB"/>
        </w:rPr>
      </w:pPr>
      <w:r>
        <w:rPr>
          <w:lang w:val="en-GB"/>
        </w:rPr>
        <w:t>In the following table we summarize t</w:t>
      </w:r>
      <w:r w:rsidR="00617326">
        <w:rPr>
          <w:lang w:val="en-GB"/>
        </w:rPr>
        <w:t xml:space="preserve">he RRM requirements that have been introduced in the core part of the multi-Rx work item </w:t>
      </w:r>
      <w:r>
        <w:rPr>
          <w:lang w:val="en-GB"/>
        </w:rPr>
        <w:t xml:space="preserve">and </w:t>
      </w:r>
      <w:r w:rsidR="008744BE">
        <w:rPr>
          <w:lang w:val="en-GB"/>
        </w:rPr>
        <w:t>list the test cases that we think are needed to test the agreed core requirements.</w:t>
      </w:r>
    </w:p>
    <w:tbl>
      <w:tblPr>
        <w:tblW w:w="9629" w:type="dxa"/>
        <w:tblBorders>
          <w:top w:val="single" w:sz="8" w:space="0" w:color="A3A3A3"/>
          <w:left w:val="single" w:sz="8" w:space="0" w:color="A3A3A3"/>
          <w:bottom w:val="single" w:sz="8" w:space="0" w:color="A3A3A3"/>
          <w:right w:val="single" w:sz="8" w:space="0" w:color="A3A3A3"/>
        </w:tblBorders>
        <w:tblCellMar>
          <w:top w:w="113" w:type="dxa"/>
          <w:left w:w="113" w:type="dxa"/>
          <w:bottom w:w="113" w:type="dxa"/>
          <w:right w:w="113" w:type="dxa"/>
        </w:tblCellMar>
        <w:tblLook w:val="04A0" w:firstRow="1" w:lastRow="0" w:firstColumn="1" w:lastColumn="0" w:noHBand="0" w:noVBand="1"/>
      </w:tblPr>
      <w:tblGrid>
        <w:gridCol w:w="1305"/>
        <w:gridCol w:w="2652"/>
        <w:gridCol w:w="1562"/>
        <w:gridCol w:w="4110"/>
      </w:tblGrid>
      <w:tr w:rsidR="009436D3" w:rsidRPr="00617326" w14:paraId="0B588F3E" w14:textId="26D5DC5C" w:rsidTr="009436D3">
        <w:tc>
          <w:tcPr>
            <w:tcW w:w="1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78A3BD" w14:textId="0F5C2FFD" w:rsidR="009436D3" w:rsidRPr="00617326" w:rsidRDefault="009436D3" w:rsidP="000073D8">
            <w:pPr>
              <w:spacing w:after="120" w:line="240" w:lineRule="auto"/>
              <w:contextualSpacing/>
              <w:rPr>
                <w:rFonts w:eastAsia="Times New Roman" w:cs="Times New Roman"/>
                <w:b/>
                <w:bCs/>
                <w:szCs w:val="20"/>
                <w:lang w:val="en-GB"/>
              </w:rPr>
            </w:pPr>
            <w:r w:rsidRPr="00F949B8">
              <w:rPr>
                <w:rFonts w:eastAsia="Times New Roman" w:cs="Times New Roman"/>
                <w:b/>
                <w:bCs/>
                <w:szCs w:val="20"/>
                <w:lang w:val="en-GB"/>
              </w:rPr>
              <w:t>Clause</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2E709D" w14:textId="314459D4" w:rsidR="009436D3" w:rsidRPr="00617326" w:rsidRDefault="009436D3" w:rsidP="000073D8">
            <w:pPr>
              <w:spacing w:after="120" w:line="240" w:lineRule="auto"/>
              <w:contextualSpacing/>
              <w:rPr>
                <w:rFonts w:eastAsia="Times New Roman" w:cs="Times New Roman"/>
                <w:b/>
                <w:bCs/>
                <w:szCs w:val="20"/>
                <w:lang w:val="en-GB"/>
              </w:rPr>
            </w:pPr>
            <w:r w:rsidRPr="00F949B8">
              <w:rPr>
                <w:rFonts w:eastAsia="Times New Roman" w:cs="Times New Roman"/>
                <w:b/>
                <w:bCs/>
                <w:szCs w:val="20"/>
                <w:lang w:val="en-GB"/>
              </w:rPr>
              <w:t>Captured requirements</w:t>
            </w:r>
            <w:r>
              <w:rPr>
                <w:rFonts w:eastAsia="Times New Roman" w:cs="Times New Roman"/>
                <w:b/>
                <w:bCs/>
                <w:szCs w:val="20"/>
                <w:lang w:val="en-GB"/>
              </w:rPr>
              <w:t xml:space="preserve"> for multi-Rx in the core part</w:t>
            </w:r>
          </w:p>
        </w:tc>
        <w:tc>
          <w:tcPr>
            <w:tcW w:w="1562" w:type="dxa"/>
            <w:tcBorders>
              <w:top w:val="single" w:sz="8" w:space="0" w:color="A3A3A3"/>
              <w:left w:val="single" w:sz="8" w:space="0" w:color="A3A3A3"/>
              <w:bottom w:val="single" w:sz="8" w:space="0" w:color="A3A3A3"/>
              <w:right w:val="single" w:sz="8" w:space="0" w:color="A3A3A3"/>
            </w:tcBorders>
            <w:tcMar>
              <w:right w:w="57" w:type="dxa"/>
            </w:tcMar>
          </w:tcPr>
          <w:p w14:paraId="7329FCE0" w14:textId="661FC87D" w:rsidR="009436D3" w:rsidRPr="00F949B8" w:rsidRDefault="009436D3" w:rsidP="000073D8">
            <w:pPr>
              <w:spacing w:after="120" w:line="240" w:lineRule="auto"/>
              <w:contextualSpacing/>
              <w:rPr>
                <w:rFonts w:eastAsia="Times New Roman" w:cs="Times New Roman"/>
                <w:b/>
                <w:bCs/>
                <w:szCs w:val="20"/>
                <w:lang w:val="en-GB"/>
              </w:rPr>
            </w:pPr>
            <w:r>
              <w:rPr>
                <w:rFonts w:eastAsia="Times New Roman" w:cs="Times New Roman"/>
                <w:b/>
                <w:bCs/>
                <w:szCs w:val="20"/>
                <w:lang w:val="en-GB"/>
              </w:rPr>
              <w:t>Comments</w:t>
            </w:r>
          </w:p>
        </w:tc>
        <w:tc>
          <w:tcPr>
            <w:tcW w:w="4110" w:type="dxa"/>
            <w:tcBorders>
              <w:top w:val="single" w:sz="8" w:space="0" w:color="A3A3A3"/>
              <w:left w:val="single" w:sz="8" w:space="0" w:color="A3A3A3"/>
              <w:bottom w:val="single" w:sz="8" w:space="0" w:color="A3A3A3"/>
              <w:right w:val="single" w:sz="8" w:space="0" w:color="A3A3A3"/>
            </w:tcBorders>
          </w:tcPr>
          <w:p w14:paraId="75738D9C" w14:textId="41070027" w:rsidR="009436D3" w:rsidRPr="00016D2F" w:rsidRDefault="009436D3" w:rsidP="000073D8">
            <w:pPr>
              <w:spacing w:after="120" w:line="240" w:lineRule="auto"/>
              <w:contextualSpacing/>
              <w:rPr>
                <w:rFonts w:eastAsia="Times New Roman" w:cs="Times New Roman"/>
                <w:b/>
                <w:bCs/>
                <w:szCs w:val="20"/>
                <w:highlight w:val="yellow"/>
                <w:lang w:val="en-GB"/>
              </w:rPr>
            </w:pPr>
            <w:r w:rsidRPr="003B1612">
              <w:rPr>
                <w:rFonts w:eastAsia="Times New Roman" w:cs="Times New Roman"/>
                <w:b/>
                <w:bCs/>
                <w:szCs w:val="20"/>
                <w:lang w:val="en-GB"/>
              </w:rPr>
              <w:t>Test case need for multi-Rx</w:t>
            </w:r>
          </w:p>
        </w:tc>
      </w:tr>
      <w:tr w:rsidR="009436D3" w:rsidRPr="00617326" w14:paraId="6899B185" w14:textId="6D0C91DB" w:rsidTr="009436D3">
        <w:tc>
          <w:tcPr>
            <w:tcW w:w="1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2F43C6" w14:textId="172CD035" w:rsidR="009436D3" w:rsidRPr="00617326"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 xml:space="preserve">8.1 </w:t>
            </w:r>
            <w:r w:rsidRPr="009C5807">
              <w:t>Radio Link Monitoring</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951430" w14:textId="7AD90E4C"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N-factor reduction for evaluation period</w:t>
            </w:r>
            <w:r>
              <w:rPr>
                <w:rFonts w:eastAsia="Times New Roman" w:cs="Times New Roman"/>
                <w:szCs w:val="20"/>
                <w:lang w:val="en-GB"/>
              </w:rPr>
              <w:t>s</w:t>
            </w:r>
            <w:r w:rsidRPr="000073D8">
              <w:rPr>
                <w:rFonts w:eastAsia="Times New Roman" w:cs="Times New Roman"/>
                <w:szCs w:val="20"/>
                <w:lang w:val="en-GB"/>
              </w:rPr>
              <w:t xml:space="preserve"> for SSB-based RLM</w:t>
            </w:r>
          </w:p>
          <w:p w14:paraId="3D1FE6B6" w14:textId="4D2A523F"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 xml:space="preserve">Measurement restriction relaxation for CSI-RS based </w:t>
            </w:r>
            <w:proofErr w:type="gramStart"/>
            <w:r w:rsidRPr="000073D8">
              <w:rPr>
                <w:rFonts w:eastAsia="Times New Roman" w:cs="Times New Roman"/>
                <w:szCs w:val="20"/>
                <w:lang w:val="en-GB"/>
              </w:rPr>
              <w:t>RLM</w:t>
            </w:r>
            <w:proofErr w:type="gramEnd"/>
          </w:p>
          <w:p w14:paraId="752A0C72" w14:textId="0D3B0CB2" w:rsidR="009436D3" w:rsidRPr="008E43BB" w:rsidRDefault="009436D3" w:rsidP="008E43BB">
            <w:pPr>
              <w:pStyle w:val="ListParagraph"/>
              <w:numPr>
                <w:ilvl w:val="0"/>
                <w:numId w:val="24"/>
              </w:numPr>
              <w:spacing w:after="120" w:line="240" w:lineRule="auto"/>
              <w:rPr>
                <w:rFonts w:eastAsia="Times New Roman" w:cs="Times New Roman"/>
                <w:szCs w:val="20"/>
                <w:lang w:val="en-GB"/>
              </w:rPr>
            </w:pPr>
            <w:r w:rsidRPr="008E43BB">
              <w:rPr>
                <w:rFonts w:eastAsia="Times New Roman" w:cs="Times New Roman"/>
                <w:szCs w:val="20"/>
                <w:lang w:val="en-GB"/>
              </w:rPr>
              <w:t>Scheduling availability relaxation for m-Rx UE in FR2</w:t>
            </w:r>
          </w:p>
        </w:tc>
        <w:tc>
          <w:tcPr>
            <w:tcW w:w="1562" w:type="dxa"/>
            <w:tcBorders>
              <w:top w:val="single" w:sz="8" w:space="0" w:color="A3A3A3"/>
              <w:left w:val="single" w:sz="8" w:space="0" w:color="A3A3A3"/>
              <w:bottom w:val="single" w:sz="8" w:space="0" w:color="A3A3A3"/>
              <w:right w:val="single" w:sz="8" w:space="0" w:color="A3A3A3"/>
            </w:tcBorders>
            <w:tcMar>
              <w:right w:w="57" w:type="dxa"/>
            </w:tcMar>
          </w:tcPr>
          <w:p w14:paraId="51A25F04" w14:textId="7F298482"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Requirements apply for s-DCI and m-DCI</w:t>
            </w:r>
          </w:p>
        </w:tc>
        <w:tc>
          <w:tcPr>
            <w:tcW w:w="4110" w:type="dxa"/>
            <w:tcBorders>
              <w:top w:val="single" w:sz="8" w:space="0" w:color="A3A3A3"/>
              <w:left w:val="single" w:sz="8" w:space="0" w:color="A3A3A3"/>
              <w:bottom w:val="single" w:sz="8" w:space="0" w:color="A3A3A3"/>
              <w:right w:val="single" w:sz="8" w:space="0" w:color="A3A3A3"/>
            </w:tcBorders>
          </w:tcPr>
          <w:p w14:paraId="1AD57A30" w14:textId="4632D57C"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M-Rx test cases are needed for:</w:t>
            </w:r>
          </w:p>
          <w:p w14:paraId="2807A0B8" w14:textId="4352A3FA"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 out-of-sync</w:t>
            </w:r>
          </w:p>
          <w:p w14:paraId="2786E4EE" w14:textId="43AC58EE"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 in-sync</w:t>
            </w:r>
          </w:p>
          <w:p w14:paraId="43B05332" w14:textId="32DB6415"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 xml:space="preserve">- scheduling restrictions </w:t>
            </w:r>
          </w:p>
          <w:p w14:paraId="23BBA908" w14:textId="77777777" w:rsidR="009436D3" w:rsidRDefault="009436D3" w:rsidP="000073D8">
            <w:pPr>
              <w:spacing w:after="120" w:line="240" w:lineRule="auto"/>
              <w:contextualSpacing/>
              <w:rPr>
                <w:rFonts w:eastAsia="Times New Roman" w:cs="Times New Roman"/>
                <w:szCs w:val="20"/>
                <w:lang w:val="en-GB"/>
              </w:rPr>
            </w:pPr>
          </w:p>
          <w:p w14:paraId="164465E3" w14:textId="60392DD4"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Consider defining separate test cases for m-DCI and s-DCI setup to check the case when RLM-RS originate from one or two TRPs.</w:t>
            </w:r>
          </w:p>
        </w:tc>
      </w:tr>
      <w:tr w:rsidR="009436D3" w:rsidRPr="00617326" w14:paraId="6DF53C7F" w14:textId="59057B86" w:rsidTr="009436D3">
        <w:trPr>
          <w:trHeight w:val="3930"/>
        </w:trPr>
        <w:tc>
          <w:tcPr>
            <w:tcW w:w="1305" w:type="dxa"/>
            <w:tcBorders>
              <w:top w:val="single" w:sz="8" w:space="0" w:color="A3A3A3"/>
              <w:left w:val="single" w:sz="8" w:space="0" w:color="A3A3A3"/>
              <w:right w:val="single" w:sz="8" w:space="0" w:color="A3A3A3"/>
            </w:tcBorders>
            <w:tcMar>
              <w:top w:w="80" w:type="dxa"/>
              <w:left w:w="80" w:type="dxa"/>
              <w:bottom w:w="80" w:type="dxa"/>
              <w:right w:w="80" w:type="dxa"/>
            </w:tcMar>
            <w:hideMark/>
          </w:tcPr>
          <w:p w14:paraId="7F5CDF27" w14:textId="66FE9574" w:rsidR="009436D3" w:rsidRPr="00617326" w:rsidRDefault="009436D3" w:rsidP="000073D8">
            <w:pPr>
              <w:spacing w:after="120" w:line="240" w:lineRule="auto"/>
              <w:contextualSpacing/>
              <w:rPr>
                <w:rFonts w:eastAsia="Times New Roman" w:cs="Times New Roman"/>
                <w:szCs w:val="20"/>
                <w:lang w:val="en-GB"/>
              </w:rPr>
            </w:pPr>
            <w:r w:rsidRPr="00B20888">
              <w:rPr>
                <w:rFonts w:eastAsia="Times New Roman" w:cs="Times New Roman"/>
                <w:szCs w:val="20"/>
                <w:lang w:val="en-GB"/>
              </w:rPr>
              <w:t>8.5</w:t>
            </w:r>
            <w:r>
              <w:rPr>
                <w:rFonts w:eastAsia="Times New Roman" w:cs="Times New Roman"/>
                <w:szCs w:val="20"/>
                <w:lang w:val="en-GB"/>
              </w:rPr>
              <w:t xml:space="preserve"> </w:t>
            </w:r>
            <w:r w:rsidRPr="00B20888">
              <w:rPr>
                <w:rFonts w:eastAsia="Times New Roman" w:cs="Times New Roman"/>
                <w:szCs w:val="20"/>
                <w:lang w:val="en-GB"/>
              </w:rPr>
              <w:t>Link Recovery Procedures</w:t>
            </w:r>
          </w:p>
        </w:tc>
        <w:tc>
          <w:tcPr>
            <w:tcW w:w="2652" w:type="dxa"/>
            <w:tcBorders>
              <w:top w:val="single" w:sz="8" w:space="0" w:color="A3A3A3"/>
              <w:left w:val="single" w:sz="8" w:space="0" w:color="A3A3A3"/>
              <w:right w:val="single" w:sz="8" w:space="0" w:color="A3A3A3"/>
            </w:tcBorders>
            <w:tcMar>
              <w:top w:w="80" w:type="dxa"/>
              <w:left w:w="80" w:type="dxa"/>
              <w:bottom w:w="80" w:type="dxa"/>
              <w:right w:w="80" w:type="dxa"/>
            </w:tcMar>
            <w:hideMark/>
          </w:tcPr>
          <w:p w14:paraId="6A83ACE9" w14:textId="33088FAE" w:rsidR="009436D3" w:rsidRPr="000073D8" w:rsidRDefault="009436D3" w:rsidP="000073D8">
            <w:pPr>
              <w:spacing w:after="120" w:line="240" w:lineRule="auto"/>
              <w:rPr>
                <w:rFonts w:eastAsia="Times New Roman" w:cs="Times New Roman"/>
                <w:szCs w:val="20"/>
                <w:u w:val="single"/>
                <w:lang w:val="en-GB"/>
              </w:rPr>
            </w:pPr>
            <w:r w:rsidRPr="000073D8">
              <w:rPr>
                <w:rFonts w:eastAsia="Times New Roman" w:cs="Times New Roman"/>
                <w:szCs w:val="20"/>
                <w:u w:val="single"/>
                <w:lang w:val="en-GB"/>
              </w:rPr>
              <w:t>BFD:</w:t>
            </w:r>
          </w:p>
          <w:p w14:paraId="7365C638" w14:textId="38A9C4A8"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N-factor reduction for evaluation period for SSB-based BFD</w:t>
            </w:r>
          </w:p>
          <w:p w14:paraId="653D17AD" w14:textId="77777777" w:rsidR="009436D3"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 xml:space="preserve">Measurement restriction relaxation for CSI-RS based </w:t>
            </w:r>
            <w:proofErr w:type="gramStart"/>
            <w:r w:rsidRPr="000073D8">
              <w:rPr>
                <w:rFonts w:eastAsia="Times New Roman" w:cs="Times New Roman"/>
                <w:szCs w:val="20"/>
                <w:lang w:val="en-GB"/>
              </w:rPr>
              <w:t>BFD</w:t>
            </w:r>
            <w:proofErr w:type="gramEnd"/>
          </w:p>
          <w:p w14:paraId="6A280E23" w14:textId="77777777"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Scheduling availability relaxation for m-Rx UE in FR2</w:t>
            </w:r>
          </w:p>
          <w:p w14:paraId="1DB34CFA" w14:textId="77777777" w:rsidR="009436D3" w:rsidRPr="000073D8" w:rsidRDefault="009436D3" w:rsidP="000073D8">
            <w:pPr>
              <w:spacing w:after="120" w:line="240" w:lineRule="auto"/>
              <w:rPr>
                <w:rFonts w:eastAsia="Times New Roman" w:cs="Times New Roman"/>
                <w:szCs w:val="20"/>
                <w:u w:val="single"/>
                <w:lang w:val="en-GB"/>
              </w:rPr>
            </w:pPr>
            <w:r w:rsidRPr="000073D8">
              <w:rPr>
                <w:rFonts w:eastAsia="Times New Roman" w:cs="Times New Roman"/>
                <w:szCs w:val="20"/>
                <w:u w:val="single"/>
                <w:lang w:val="en-GB"/>
              </w:rPr>
              <w:t>CBD:</w:t>
            </w:r>
          </w:p>
          <w:p w14:paraId="455389EB" w14:textId="029CDAC1" w:rsidR="009436D3" w:rsidRPr="000073D8" w:rsidRDefault="009436D3" w:rsidP="000073D8">
            <w:pPr>
              <w:pStyle w:val="ListParagraph"/>
              <w:numPr>
                <w:ilvl w:val="0"/>
                <w:numId w:val="25"/>
              </w:numPr>
              <w:spacing w:after="120" w:line="240" w:lineRule="auto"/>
              <w:rPr>
                <w:rFonts w:eastAsia="Times New Roman" w:cs="Times New Roman"/>
                <w:szCs w:val="20"/>
                <w:lang w:val="en-GB"/>
              </w:rPr>
            </w:pPr>
            <w:r w:rsidRPr="000073D8">
              <w:rPr>
                <w:rFonts w:eastAsia="Times New Roman" w:cs="Times New Roman"/>
                <w:szCs w:val="20"/>
                <w:lang w:val="en-GB"/>
              </w:rPr>
              <w:t>N-factor reduction for evaluation period for SSB-based and CSI-RS-based CBD</w:t>
            </w:r>
          </w:p>
        </w:tc>
        <w:tc>
          <w:tcPr>
            <w:tcW w:w="1562" w:type="dxa"/>
            <w:tcBorders>
              <w:top w:val="single" w:sz="8" w:space="0" w:color="A3A3A3"/>
              <w:left w:val="single" w:sz="8" w:space="0" w:color="A3A3A3"/>
              <w:right w:val="single" w:sz="8" w:space="0" w:color="A3A3A3"/>
            </w:tcBorders>
            <w:tcMar>
              <w:right w:w="57" w:type="dxa"/>
            </w:tcMar>
          </w:tcPr>
          <w:p w14:paraId="28A298F6" w14:textId="77777777" w:rsidR="009436D3" w:rsidRPr="00F949B8" w:rsidRDefault="009436D3" w:rsidP="000073D8">
            <w:pPr>
              <w:spacing w:after="120" w:line="240" w:lineRule="auto"/>
              <w:contextualSpacing/>
              <w:rPr>
                <w:rFonts w:eastAsia="Times New Roman" w:cs="Times New Roman"/>
                <w:szCs w:val="20"/>
                <w:lang w:val="en-GB"/>
              </w:rPr>
            </w:pPr>
            <w:r w:rsidRPr="00F949B8">
              <w:rPr>
                <w:rFonts w:eastAsia="Times New Roman" w:cs="Times New Roman"/>
                <w:szCs w:val="20"/>
                <w:lang w:val="en-GB"/>
              </w:rPr>
              <w:t>Requirements apply for s-</w:t>
            </w:r>
            <w:proofErr w:type="gramStart"/>
            <w:r w:rsidRPr="00F949B8">
              <w:rPr>
                <w:rFonts w:eastAsia="Times New Roman" w:cs="Times New Roman"/>
                <w:szCs w:val="20"/>
                <w:lang w:val="en-GB"/>
              </w:rPr>
              <w:t>DCI</w:t>
            </w:r>
            <w:proofErr w:type="gramEnd"/>
          </w:p>
          <w:p w14:paraId="46E0561A" w14:textId="366B4911" w:rsidR="009436D3" w:rsidRPr="00F949B8" w:rsidRDefault="009436D3" w:rsidP="000073D8">
            <w:pPr>
              <w:spacing w:after="120" w:line="240" w:lineRule="auto"/>
              <w:contextualSpacing/>
              <w:rPr>
                <w:rFonts w:eastAsia="Times New Roman" w:cs="Times New Roman"/>
                <w:szCs w:val="20"/>
                <w:lang w:val="en-GB"/>
              </w:rPr>
            </w:pPr>
          </w:p>
        </w:tc>
        <w:tc>
          <w:tcPr>
            <w:tcW w:w="4110" w:type="dxa"/>
            <w:tcBorders>
              <w:top w:val="single" w:sz="8" w:space="0" w:color="A3A3A3"/>
              <w:left w:val="single" w:sz="8" w:space="0" w:color="A3A3A3"/>
              <w:right w:val="single" w:sz="8" w:space="0" w:color="A3A3A3"/>
            </w:tcBorders>
          </w:tcPr>
          <w:p w14:paraId="1178F239" w14:textId="7D455940"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 xml:space="preserve">M-Rx test cases needed for s-DCI for: </w:t>
            </w:r>
          </w:p>
          <w:p w14:paraId="67F13272" w14:textId="614603D0" w:rsidR="009436D3" w:rsidRDefault="009436D3" w:rsidP="00611924">
            <w:pPr>
              <w:spacing w:after="120" w:line="240" w:lineRule="auto"/>
              <w:contextualSpacing/>
              <w:rPr>
                <w:rFonts w:eastAsia="Times New Roman" w:cs="Times New Roman"/>
                <w:szCs w:val="20"/>
                <w:lang w:val="en-GB"/>
              </w:rPr>
            </w:pPr>
            <w:r>
              <w:rPr>
                <w:rFonts w:eastAsia="Times New Roman" w:cs="Times New Roman"/>
                <w:szCs w:val="20"/>
                <w:lang w:val="en-GB"/>
              </w:rPr>
              <w:t>- BFD and CBD</w:t>
            </w:r>
            <w:r w:rsidRPr="00F136C5">
              <w:rPr>
                <w:rFonts w:eastAsia="Times New Roman" w:cs="Times New Roman"/>
                <w:szCs w:val="20"/>
                <w:lang w:val="en-GB"/>
              </w:rPr>
              <w:t xml:space="preserve"> </w:t>
            </w:r>
          </w:p>
          <w:p w14:paraId="42609726" w14:textId="2B293308" w:rsidR="009436D3" w:rsidRPr="00F949B8" w:rsidRDefault="009436D3" w:rsidP="00611924">
            <w:pPr>
              <w:spacing w:after="120" w:line="240" w:lineRule="auto"/>
              <w:contextualSpacing/>
              <w:rPr>
                <w:rFonts w:eastAsia="Times New Roman" w:cs="Times New Roman"/>
                <w:szCs w:val="20"/>
                <w:lang w:val="en-GB"/>
              </w:rPr>
            </w:pPr>
            <w:r>
              <w:rPr>
                <w:rFonts w:eastAsia="Times New Roman" w:cs="Times New Roman"/>
                <w:szCs w:val="20"/>
                <w:lang w:val="en-GB"/>
              </w:rPr>
              <w:t>- Scheduling availability restriction during BFD and CBD</w:t>
            </w:r>
          </w:p>
        </w:tc>
      </w:tr>
      <w:tr w:rsidR="009436D3" w:rsidRPr="00617326" w14:paraId="4609D4E5" w14:textId="534ACCC6" w:rsidTr="009436D3">
        <w:trPr>
          <w:trHeight w:val="4286"/>
        </w:trPr>
        <w:tc>
          <w:tcPr>
            <w:tcW w:w="1305" w:type="dxa"/>
            <w:tcBorders>
              <w:top w:val="single" w:sz="8" w:space="0" w:color="A3A3A3"/>
              <w:left w:val="single" w:sz="8" w:space="0" w:color="A3A3A3"/>
              <w:right w:val="single" w:sz="8" w:space="0" w:color="A3A3A3"/>
            </w:tcBorders>
            <w:tcMar>
              <w:top w:w="80" w:type="dxa"/>
              <w:left w:w="80" w:type="dxa"/>
              <w:bottom w:w="80" w:type="dxa"/>
              <w:right w:w="80" w:type="dxa"/>
            </w:tcMar>
            <w:hideMark/>
          </w:tcPr>
          <w:p w14:paraId="7FC6D70C" w14:textId="77777777" w:rsidR="009436D3" w:rsidRPr="00617326" w:rsidRDefault="009436D3" w:rsidP="000073D8">
            <w:pPr>
              <w:spacing w:after="120" w:line="240" w:lineRule="auto"/>
              <w:contextualSpacing/>
              <w:rPr>
                <w:rFonts w:eastAsia="Times New Roman" w:cs="Times New Roman"/>
                <w:szCs w:val="20"/>
                <w:lang w:val="en-GB"/>
              </w:rPr>
            </w:pPr>
            <w:r w:rsidRPr="00B20888">
              <w:rPr>
                <w:rFonts w:eastAsia="Times New Roman" w:cs="Times New Roman"/>
                <w:szCs w:val="20"/>
                <w:lang w:val="en-GB"/>
              </w:rPr>
              <w:lastRenderedPageBreak/>
              <w:t>8.18</w:t>
            </w:r>
            <w:r>
              <w:rPr>
                <w:rFonts w:eastAsia="Times New Roman" w:cs="Times New Roman"/>
                <w:szCs w:val="20"/>
                <w:lang w:val="en-GB"/>
              </w:rPr>
              <w:t xml:space="preserve"> </w:t>
            </w:r>
            <w:r w:rsidRPr="00B20888">
              <w:rPr>
                <w:rFonts w:eastAsia="Times New Roman" w:cs="Times New Roman"/>
                <w:szCs w:val="20"/>
                <w:lang w:val="en-GB"/>
              </w:rPr>
              <w:t>TRP specific Link Recovery Procedures</w:t>
            </w:r>
          </w:p>
          <w:p w14:paraId="60ADD10E" w14:textId="47F721CD" w:rsidR="009436D3" w:rsidRPr="00617326" w:rsidRDefault="009436D3" w:rsidP="000073D8">
            <w:pPr>
              <w:spacing w:after="120" w:line="240" w:lineRule="auto"/>
              <w:contextualSpacing/>
              <w:rPr>
                <w:rFonts w:eastAsia="Times New Roman" w:cs="Times New Roman"/>
                <w:szCs w:val="20"/>
                <w:lang w:val="en-GB"/>
              </w:rPr>
            </w:pPr>
          </w:p>
        </w:tc>
        <w:tc>
          <w:tcPr>
            <w:tcW w:w="2652" w:type="dxa"/>
            <w:tcBorders>
              <w:top w:val="single" w:sz="8" w:space="0" w:color="A3A3A3"/>
              <w:left w:val="single" w:sz="8" w:space="0" w:color="A3A3A3"/>
              <w:right w:val="single" w:sz="8" w:space="0" w:color="A3A3A3"/>
            </w:tcBorders>
            <w:tcMar>
              <w:top w:w="80" w:type="dxa"/>
              <w:left w:w="80" w:type="dxa"/>
              <w:bottom w:w="80" w:type="dxa"/>
              <w:right w:w="80" w:type="dxa"/>
            </w:tcMar>
            <w:hideMark/>
          </w:tcPr>
          <w:p w14:paraId="36F1AD32" w14:textId="11303EDC" w:rsidR="009436D3" w:rsidRPr="00F136C5" w:rsidRDefault="009436D3" w:rsidP="00F136C5">
            <w:pPr>
              <w:spacing w:after="120" w:line="240" w:lineRule="auto"/>
              <w:rPr>
                <w:rFonts w:eastAsia="Times New Roman" w:cs="Times New Roman"/>
                <w:szCs w:val="20"/>
                <w:u w:val="single"/>
                <w:lang w:val="en-GB"/>
              </w:rPr>
            </w:pPr>
            <w:r w:rsidRPr="00F136C5">
              <w:rPr>
                <w:rFonts w:eastAsia="Times New Roman" w:cs="Times New Roman"/>
                <w:szCs w:val="20"/>
                <w:u w:val="single"/>
                <w:lang w:val="en-GB"/>
              </w:rPr>
              <w:t>BFD:</w:t>
            </w:r>
          </w:p>
          <w:p w14:paraId="3DC65A16" w14:textId="009D8B32"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N-factor reduction for evaluation period for SSB-based BFD</w:t>
            </w:r>
          </w:p>
          <w:p w14:paraId="4B50CEE2" w14:textId="145BC9BF"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P</w:t>
            </w:r>
            <w:r w:rsidRPr="00734551">
              <w:rPr>
                <w:rFonts w:eastAsia="Times New Roman" w:cs="Times New Roman"/>
                <w:szCs w:val="20"/>
                <w:vertAlign w:val="subscript"/>
                <w:lang w:val="en-GB"/>
              </w:rPr>
              <w:t>TRP</w:t>
            </w:r>
            <w:r w:rsidRPr="000073D8">
              <w:rPr>
                <w:rFonts w:eastAsia="Times New Roman" w:cs="Times New Roman"/>
                <w:szCs w:val="20"/>
                <w:lang w:val="en-GB"/>
              </w:rPr>
              <w:t xml:space="preserve"> factor reduction for evaluation period for CSI-RS-based BFD</w:t>
            </w:r>
          </w:p>
          <w:p w14:paraId="3C0C1AB1" w14:textId="77777777"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t>Measurement restriction relaxation for CSI-RS beam failure detection</w:t>
            </w:r>
          </w:p>
          <w:p w14:paraId="3768D8A9" w14:textId="77777777" w:rsidR="009436D3" w:rsidRPr="00F136C5" w:rsidRDefault="009436D3" w:rsidP="00F136C5">
            <w:pPr>
              <w:spacing w:after="120" w:line="240" w:lineRule="auto"/>
              <w:rPr>
                <w:rFonts w:eastAsia="Times New Roman" w:cs="Times New Roman"/>
                <w:szCs w:val="20"/>
                <w:u w:val="single"/>
                <w:lang w:val="en-GB"/>
              </w:rPr>
            </w:pPr>
            <w:r w:rsidRPr="00F136C5">
              <w:rPr>
                <w:rFonts w:eastAsia="Times New Roman" w:cs="Times New Roman"/>
                <w:szCs w:val="20"/>
                <w:u w:val="single"/>
                <w:lang w:val="en-GB"/>
              </w:rPr>
              <w:t>CBD:</w:t>
            </w:r>
          </w:p>
          <w:p w14:paraId="4C4C9580" w14:textId="77777777"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N-factor reduction for evaluation period for SSB-based CBD</w:t>
            </w:r>
          </w:p>
          <w:p w14:paraId="6223833F" w14:textId="31101BA1"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N-factor reduction for evaluation period for CSI-RS-based CBD</w:t>
            </w:r>
          </w:p>
        </w:tc>
        <w:tc>
          <w:tcPr>
            <w:tcW w:w="1562" w:type="dxa"/>
            <w:tcBorders>
              <w:top w:val="single" w:sz="8" w:space="0" w:color="A3A3A3"/>
              <w:left w:val="single" w:sz="8" w:space="0" w:color="A3A3A3"/>
              <w:right w:val="single" w:sz="8" w:space="0" w:color="A3A3A3"/>
            </w:tcBorders>
            <w:tcMar>
              <w:right w:w="57" w:type="dxa"/>
            </w:tcMar>
          </w:tcPr>
          <w:p w14:paraId="1F0B5EC4" w14:textId="77777777" w:rsidR="009436D3" w:rsidRDefault="009436D3" w:rsidP="000073D8">
            <w:pPr>
              <w:spacing w:after="120" w:line="240" w:lineRule="auto"/>
              <w:contextualSpacing/>
              <w:rPr>
                <w:rFonts w:eastAsia="Times New Roman" w:cs="Times New Roman"/>
                <w:szCs w:val="20"/>
                <w:lang w:val="en-GB"/>
              </w:rPr>
            </w:pPr>
            <w:r w:rsidRPr="00F949B8">
              <w:rPr>
                <w:rFonts w:eastAsia="Times New Roman" w:cs="Times New Roman"/>
                <w:szCs w:val="20"/>
                <w:lang w:val="en-GB"/>
              </w:rPr>
              <w:t xml:space="preserve">Requirements apply for </w:t>
            </w:r>
            <w:r>
              <w:rPr>
                <w:rFonts w:eastAsia="Times New Roman" w:cs="Times New Roman"/>
                <w:szCs w:val="20"/>
                <w:lang w:val="en-GB"/>
              </w:rPr>
              <w:t>m</w:t>
            </w:r>
            <w:r w:rsidRPr="00F949B8">
              <w:rPr>
                <w:rFonts w:eastAsia="Times New Roman" w:cs="Times New Roman"/>
                <w:szCs w:val="20"/>
                <w:lang w:val="en-GB"/>
              </w:rPr>
              <w:t>-</w:t>
            </w:r>
            <w:proofErr w:type="gramStart"/>
            <w:r w:rsidRPr="00F949B8">
              <w:rPr>
                <w:rFonts w:eastAsia="Times New Roman" w:cs="Times New Roman"/>
                <w:szCs w:val="20"/>
                <w:lang w:val="en-GB"/>
              </w:rPr>
              <w:t>DCI</w:t>
            </w:r>
            <w:proofErr w:type="gramEnd"/>
          </w:p>
          <w:p w14:paraId="7E6F2F55" w14:textId="3AB3B449" w:rsidR="009436D3" w:rsidRDefault="009436D3" w:rsidP="000073D8">
            <w:pPr>
              <w:spacing w:after="120" w:line="240" w:lineRule="auto"/>
              <w:contextualSpacing/>
              <w:rPr>
                <w:rFonts w:eastAsia="Times New Roman" w:cs="Times New Roman"/>
                <w:szCs w:val="20"/>
                <w:lang w:val="en-GB"/>
              </w:rPr>
            </w:pPr>
          </w:p>
        </w:tc>
        <w:tc>
          <w:tcPr>
            <w:tcW w:w="4110" w:type="dxa"/>
            <w:tcBorders>
              <w:top w:val="single" w:sz="8" w:space="0" w:color="A3A3A3"/>
              <w:left w:val="single" w:sz="8" w:space="0" w:color="A3A3A3"/>
              <w:right w:val="single" w:sz="8" w:space="0" w:color="A3A3A3"/>
            </w:tcBorders>
          </w:tcPr>
          <w:p w14:paraId="583468E1" w14:textId="77777777"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M-Rx test cases are needed for m-DCI scenario for:</w:t>
            </w:r>
          </w:p>
          <w:p w14:paraId="33A2360E" w14:textId="77777777"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 BFD and CBD</w:t>
            </w:r>
          </w:p>
          <w:p w14:paraId="779EA776" w14:textId="1B93A383" w:rsidR="009436D3" w:rsidRPr="00F949B8"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 Scheduling availability restriction during BFD/CBD</w:t>
            </w:r>
          </w:p>
        </w:tc>
      </w:tr>
      <w:tr w:rsidR="009436D3" w14:paraId="05440D5D" w14:textId="77777777" w:rsidTr="009436D3">
        <w:trPr>
          <w:trHeight w:val="276"/>
        </w:trPr>
        <w:tc>
          <w:tcPr>
            <w:tcW w:w="1305" w:type="dxa"/>
            <w:vMerge w:val="restart"/>
            <w:tcBorders>
              <w:top w:val="single" w:sz="8" w:space="0" w:color="A3A3A3"/>
              <w:left w:val="single" w:sz="8" w:space="0" w:color="A3A3A3"/>
              <w:right w:val="single" w:sz="8" w:space="0" w:color="A3A3A3"/>
            </w:tcBorders>
            <w:tcMar>
              <w:top w:w="80" w:type="dxa"/>
              <w:left w:w="80" w:type="dxa"/>
              <w:bottom w:w="80" w:type="dxa"/>
              <w:right w:w="80" w:type="dxa"/>
            </w:tcMar>
          </w:tcPr>
          <w:p w14:paraId="7E68ABCF" w14:textId="77777777" w:rsidR="009436D3" w:rsidRPr="00617326"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8.10D Active TCI state switching delay for m-Rx UE</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94157E" w14:textId="77777777" w:rsidR="009436D3" w:rsidRPr="000073D8" w:rsidRDefault="009436D3" w:rsidP="00F01106">
            <w:pPr>
              <w:pStyle w:val="ListParagraph"/>
              <w:numPr>
                <w:ilvl w:val="0"/>
                <w:numId w:val="25"/>
              </w:numPr>
              <w:spacing w:after="120" w:line="240" w:lineRule="auto"/>
              <w:rPr>
                <w:rFonts w:eastAsia="Times New Roman" w:cs="Times New Roman"/>
                <w:szCs w:val="20"/>
                <w:lang w:val="en-GB"/>
              </w:rPr>
            </w:pPr>
            <w:r w:rsidRPr="000073D8">
              <w:rPr>
                <w:rFonts w:eastAsia="Times New Roman" w:cs="Times New Roman"/>
                <w:szCs w:val="20"/>
                <w:lang w:val="en-GB"/>
              </w:rPr>
              <w:t>Conditions for known TCI state</w:t>
            </w:r>
          </w:p>
        </w:tc>
        <w:tc>
          <w:tcPr>
            <w:tcW w:w="1562" w:type="dxa"/>
            <w:tcBorders>
              <w:top w:val="single" w:sz="8" w:space="0" w:color="A3A3A3"/>
              <w:left w:val="single" w:sz="8" w:space="0" w:color="A3A3A3"/>
              <w:bottom w:val="single" w:sz="8" w:space="0" w:color="A3A3A3"/>
              <w:right w:val="single" w:sz="8" w:space="0" w:color="A3A3A3"/>
            </w:tcBorders>
            <w:tcMar>
              <w:right w:w="57" w:type="dxa"/>
            </w:tcMar>
          </w:tcPr>
          <w:p w14:paraId="1C094ED4" w14:textId="77777777" w:rsidR="009436D3" w:rsidRDefault="009436D3" w:rsidP="00F01106">
            <w:pPr>
              <w:spacing w:after="120" w:line="240" w:lineRule="auto"/>
              <w:contextualSpacing/>
              <w:rPr>
                <w:rFonts w:eastAsia="Times New Roman" w:cs="Times New Roman"/>
                <w:szCs w:val="20"/>
                <w:lang w:val="en-GB"/>
              </w:rPr>
            </w:pPr>
          </w:p>
        </w:tc>
        <w:tc>
          <w:tcPr>
            <w:tcW w:w="4110" w:type="dxa"/>
            <w:tcBorders>
              <w:top w:val="single" w:sz="8" w:space="0" w:color="A3A3A3"/>
              <w:left w:val="single" w:sz="8" w:space="0" w:color="A3A3A3"/>
              <w:bottom w:val="single" w:sz="8" w:space="0" w:color="A3A3A3"/>
              <w:right w:val="single" w:sz="8" w:space="0" w:color="A3A3A3"/>
            </w:tcBorders>
          </w:tcPr>
          <w:p w14:paraId="2A151143" w14:textId="77777777" w:rsidR="009436D3"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N/A</w:t>
            </w:r>
          </w:p>
        </w:tc>
      </w:tr>
      <w:tr w:rsidR="009436D3" w14:paraId="2BAA4E8A" w14:textId="77777777" w:rsidTr="009436D3">
        <w:trPr>
          <w:trHeight w:val="607"/>
        </w:trPr>
        <w:tc>
          <w:tcPr>
            <w:tcW w:w="1305" w:type="dxa"/>
            <w:vMerge/>
            <w:tcBorders>
              <w:left w:val="single" w:sz="8" w:space="0" w:color="A3A3A3"/>
              <w:right w:val="single" w:sz="8" w:space="0" w:color="A3A3A3"/>
            </w:tcBorders>
            <w:tcMar>
              <w:top w:w="80" w:type="dxa"/>
              <w:left w:w="80" w:type="dxa"/>
              <w:bottom w:w="80" w:type="dxa"/>
              <w:right w:w="80" w:type="dxa"/>
            </w:tcMar>
          </w:tcPr>
          <w:p w14:paraId="1EC149FB" w14:textId="77777777" w:rsidR="009436D3" w:rsidRDefault="009436D3" w:rsidP="00F01106">
            <w:pPr>
              <w:spacing w:after="120" w:line="240" w:lineRule="auto"/>
              <w:contextualSpacing/>
              <w:rPr>
                <w:rFonts w:eastAsia="Times New Roman" w:cs="Times New Roman"/>
                <w:szCs w:val="20"/>
                <w:lang w:val="en-GB"/>
              </w:rPr>
            </w:pP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3FE790" w14:textId="77777777" w:rsidR="009436D3" w:rsidRPr="000073D8" w:rsidRDefault="009436D3" w:rsidP="00F01106">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 xml:space="preserve">MAC-CE based TCI state switch delay for </w:t>
            </w:r>
            <w:r w:rsidRPr="000073D8">
              <w:rPr>
                <w:rFonts w:eastAsia="Times New Roman" w:cs="Times New Roman"/>
                <w:i/>
                <w:iCs/>
                <w:szCs w:val="20"/>
                <w:lang w:val="en-GB"/>
              </w:rPr>
              <w:t>PDCCH repetition</w:t>
            </w:r>
          </w:p>
          <w:p w14:paraId="46A38728" w14:textId="77777777" w:rsidR="009436D3" w:rsidRPr="000073D8" w:rsidRDefault="009436D3" w:rsidP="00F01106">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 xml:space="preserve">MAC-CE based TCI state switch delay for </w:t>
            </w:r>
            <w:r w:rsidRPr="000073D8">
              <w:rPr>
                <w:rFonts w:eastAsia="Times New Roman" w:cs="Times New Roman"/>
                <w:i/>
                <w:iCs/>
                <w:szCs w:val="20"/>
                <w:lang w:val="en-GB"/>
              </w:rPr>
              <w:t>m-DCI</w:t>
            </w:r>
          </w:p>
        </w:tc>
        <w:tc>
          <w:tcPr>
            <w:tcW w:w="1562" w:type="dxa"/>
            <w:tcBorders>
              <w:top w:val="single" w:sz="8" w:space="0" w:color="A3A3A3"/>
              <w:left w:val="single" w:sz="8" w:space="0" w:color="A3A3A3"/>
              <w:bottom w:val="single" w:sz="8" w:space="0" w:color="A3A3A3"/>
              <w:right w:val="single" w:sz="8" w:space="0" w:color="A3A3A3"/>
            </w:tcBorders>
            <w:tcMar>
              <w:right w:w="57" w:type="dxa"/>
            </w:tcMar>
          </w:tcPr>
          <w:p w14:paraId="0A84EF83" w14:textId="2719183D" w:rsidR="009436D3" w:rsidRDefault="003153D0" w:rsidP="00F01106">
            <w:pPr>
              <w:spacing w:after="120" w:line="240" w:lineRule="auto"/>
              <w:contextualSpacing/>
              <w:rPr>
                <w:rFonts w:eastAsia="Times New Roman" w:cs="Times New Roman"/>
                <w:szCs w:val="20"/>
                <w:lang w:val="en-GB"/>
              </w:rPr>
            </w:pPr>
            <w:r>
              <w:rPr>
                <w:rFonts w:eastAsia="Times New Roman" w:cs="Times New Roman"/>
                <w:szCs w:val="20"/>
                <w:lang w:val="en-GB"/>
              </w:rPr>
              <w:t xml:space="preserve">Requirements defined for PDCCH repetition </w:t>
            </w:r>
            <w:proofErr w:type="gramStart"/>
            <w:r>
              <w:rPr>
                <w:rFonts w:eastAsia="Times New Roman" w:cs="Times New Roman"/>
                <w:szCs w:val="20"/>
                <w:lang w:val="en-GB"/>
              </w:rPr>
              <w:t>and  m</w:t>
            </w:r>
            <w:proofErr w:type="gramEnd"/>
            <w:r>
              <w:rPr>
                <w:rFonts w:eastAsia="Times New Roman" w:cs="Times New Roman"/>
                <w:szCs w:val="20"/>
                <w:lang w:val="en-GB"/>
              </w:rPr>
              <w:t>-DCI</w:t>
            </w:r>
          </w:p>
        </w:tc>
        <w:tc>
          <w:tcPr>
            <w:tcW w:w="4110" w:type="dxa"/>
            <w:tcBorders>
              <w:top w:val="single" w:sz="8" w:space="0" w:color="A3A3A3"/>
              <w:left w:val="single" w:sz="8" w:space="0" w:color="A3A3A3"/>
              <w:bottom w:val="single" w:sz="8" w:space="0" w:color="A3A3A3"/>
              <w:right w:val="single" w:sz="8" w:space="0" w:color="A3A3A3"/>
            </w:tcBorders>
          </w:tcPr>
          <w:p w14:paraId="7B7837BF" w14:textId="77777777" w:rsidR="009436D3"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M-Rx test cases needed for the case when two TCI states for two TRPs are switched with different MAC-CEs for:</w:t>
            </w:r>
          </w:p>
          <w:p w14:paraId="4DFFA54E" w14:textId="77777777" w:rsidR="009436D3"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 PDCCH repetition</w:t>
            </w:r>
          </w:p>
          <w:p w14:paraId="6375722F" w14:textId="77777777" w:rsidR="009436D3"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 m-DCI</w:t>
            </w:r>
          </w:p>
        </w:tc>
      </w:tr>
      <w:tr w:rsidR="009436D3" w14:paraId="74F75BEE" w14:textId="77777777" w:rsidTr="009436D3">
        <w:trPr>
          <w:trHeight w:val="492"/>
        </w:trPr>
        <w:tc>
          <w:tcPr>
            <w:tcW w:w="1305" w:type="dxa"/>
            <w:vMerge/>
            <w:tcBorders>
              <w:left w:val="single" w:sz="8" w:space="0" w:color="A3A3A3"/>
              <w:right w:val="single" w:sz="8" w:space="0" w:color="A3A3A3"/>
            </w:tcBorders>
            <w:tcMar>
              <w:top w:w="80" w:type="dxa"/>
              <w:left w:w="80" w:type="dxa"/>
              <w:bottom w:w="80" w:type="dxa"/>
              <w:right w:w="80" w:type="dxa"/>
            </w:tcMar>
          </w:tcPr>
          <w:p w14:paraId="3F93D954" w14:textId="77777777" w:rsidR="009436D3" w:rsidRPr="00617326" w:rsidRDefault="009436D3" w:rsidP="00F01106">
            <w:pPr>
              <w:spacing w:after="120" w:line="240" w:lineRule="auto"/>
              <w:contextualSpacing/>
              <w:rPr>
                <w:rFonts w:eastAsia="Times New Roman" w:cs="Times New Roman"/>
                <w:szCs w:val="20"/>
                <w:lang w:val="en-GB"/>
              </w:rPr>
            </w:pP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053326" w14:textId="77777777" w:rsidR="009436D3" w:rsidRPr="000073D8" w:rsidRDefault="009436D3" w:rsidP="00F01106">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 xml:space="preserve">DCI based TCI state switch delay for </w:t>
            </w:r>
            <w:r w:rsidRPr="000073D8">
              <w:rPr>
                <w:rFonts w:eastAsia="Times New Roman" w:cs="Times New Roman"/>
                <w:i/>
                <w:iCs/>
                <w:szCs w:val="20"/>
                <w:lang w:val="en-GB"/>
              </w:rPr>
              <w:t>s-</w:t>
            </w:r>
            <w:proofErr w:type="gramStart"/>
            <w:r w:rsidRPr="000073D8">
              <w:rPr>
                <w:rFonts w:eastAsia="Times New Roman" w:cs="Times New Roman"/>
                <w:i/>
                <w:iCs/>
                <w:szCs w:val="20"/>
                <w:lang w:val="en-GB"/>
              </w:rPr>
              <w:t>DCI</w:t>
            </w:r>
            <w:proofErr w:type="gramEnd"/>
          </w:p>
          <w:p w14:paraId="30880528" w14:textId="77777777" w:rsidR="009436D3" w:rsidRPr="000073D8" w:rsidRDefault="009436D3" w:rsidP="00F01106">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 xml:space="preserve">DCI based TCI state switch delay for </w:t>
            </w:r>
            <w:r w:rsidRPr="000073D8">
              <w:rPr>
                <w:rFonts w:eastAsia="Times New Roman" w:cs="Times New Roman"/>
                <w:i/>
                <w:iCs/>
                <w:szCs w:val="20"/>
                <w:lang w:val="en-GB"/>
              </w:rPr>
              <w:t>m-DCI</w:t>
            </w:r>
          </w:p>
        </w:tc>
        <w:tc>
          <w:tcPr>
            <w:tcW w:w="1562" w:type="dxa"/>
            <w:tcBorders>
              <w:top w:val="single" w:sz="8" w:space="0" w:color="A3A3A3"/>
              <w:left w:val="single" w:sz="8" w:space="0" w:color="A3A3A3"/>
              <w:bottom w:val="single" w:sz="8" w:space="0" w:color="A3A3A3"/>
              <w:right w:val="single" w:sz="8" w:space="0" w:color="A3A3A3"/>
            </w:tcBorders>
            <w:tcMar>
              <w:right w:w="57" w:type="dxa"/>
            </w:tcMar>
          </w:tcPr>
          <w:p w14:paraId="6D3AACE4" w14:textId="43430E59" w:rsidR="009436D3"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Some details of the core part requirements for m-DCI are pending RAN1 LS response</w:t>
            </w:r>
          </w:p>
        </w:tc>
        <w:tc>
          <w:tcPr>
            <w:tcW w:w="4110" w:type="dxa"/>
            <w:tcBorders>
              <w:top w:val="single" w:sz="8" w:space="0" w:color="A3A3A3"/>
              <w:left w:val="single" w:sz="8" w:space="0" w:color="A3A3A3"/>
              <w:bottom w:val="single" w:sz="8" w:space="0" w:color="A3A3A3"/>
              <w:right w:val="single" w:sz="8" w:space="0" w:color="A3A3A3"/>
            </w:tcBorders>
          </w:tcPr>
          <w:p w14:paraId="197AE2D8" w14:textId="77777777" w:rsidR="009436D3"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M-Rx test cases needed for the case when:</w:t>
            </w:r>
          </w:p>
          <w:p w14:paraId="49A71298" w14:textId="77777777" w:rsidR="009436D3"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 s-DCI: two TCI states switched with one DCI</w:t>
            </w:r>
          </w:p>
          <w:p w14:paraId="76DC2BFC" w14:textId="77777777" w:rsidR="009436D3"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 m-DCI: two TCI states switched with two DCIs</w:t>
            </w:r>
          </w:p>
          <w:p w14:paraId="5FBD1C66" w14:textId="632CCF63" w:rsidR="009436D3" w:rsidRDefault="009436D3" w:rsidP="00F01106">
            <w:pPr>
              <w:spacing w:after="120" w:line="240" w:lineRule="auto"/>
              <w:contextualSpacing/>
              <w:rPr>
                <w:rFonts w:eastAsia="Times New Roman" w:cs="Times New Roman"/>
                <w:szCs w:val="20"/>
                <w:lang w:val="en-GB"/>
              </w:rPr>
            </w:pPr>
          </w:p>
        </w:tc>
      </w:tr>
      <w:tr w:rsidR="009436D3" w14:paraId="2927677C" w14:textId="77777777" w:rsidTr="009436D3">
        <w:trPr>
          <w:trHeight w:val="490"/>
        </w:trPr>
        <w:tc>
          <w:tcPr>
            <w:tcW w:w="1305" w:type="dxa"/>
            <w:vMerge/>
            <w:tcBorders>
              <w:left w:val="single" w:sz="8" w:space="0" w:color="A3A3A3"/>
              <w:right w:val="single" w:sz="8" w:space="0" w:color="A3A3A3"/>
            </w:tcBorders>
            <w:tcMar>
              <w:top w:w="80" w:type="dxa"/>
              <w:left w:w="80" w:type="dxa"/>
              <w:bottom w:w="80" w:type="dxa"/>
              <w:right w:w="80" w:type="dxa"/>
            </w:tcMar>
          </w:tcPr>
          <w:p w14:paraId="508EA25C" w14:textId="77777777" w:rsidR="009436D3" w:rsidRPr="00617326" w:rsidRDefault="009436D3" w:rsidP="00F01106">
            <w:pPr>
              <w:spacing w:after="120" w:line="240" w:lineRule="auto"/>
              <w:contextualSpacing/>
              <w:rPr>
                <w:rFonts w:eastAsia="Times New Roman" w:cs="Times New Roman"/>
                <w:szCs w:val="20"/>
                <w:lang w:val="en-GB"/>
              </w:rPr>
            </w:pP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F788A7" w14:textId="77777777" w:rsidR="009436D3" w:rsidRPr="000073D8" w:rsidRDefault="009436D3" w:rsidP="00F01106">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[RRC-based TCI state switch delay]</w:t>
            </w:r>
          </w:p>
        </w:tc>
        <w:tc>
          <w:tcPr>
            <w:tcW w:w="1562" w:type="dxa"/>
            <w:tcBorders>
              <w:top w:val="single" w:sz="8" w:space="0" w:color="A3A3A3"/>
              <w:left w:val="single" w:sz="8" w:space="0" w:color="A3A3A3"/>
              <w:bottom w:val="single" w:sz="8" w:space="0" w:color="A3A3A3"/>
              <w:right w:val="single" w:sz="8" w:space="0" w:color="A3A3A3"/>
            </w:tcBorders>
            <w:tcMar>
              <w:right w:w="57" w:type="dxa"/>
            </w:tcMar>
          </w:tcPr>
          <w:p w14:paraId="5542315A" w14:textId="62C15091" w:rsidR="009436D3"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Pending RAN1</w:t>
            </w:r>
            <w:r w:rsidR="00862F84">
              <w:rPr>
                <w:rFonts w:eastAsia="Times New Roman" w:cs="Times New Roman"/>
                <w:szCs w:val="20"/>
                <w:lang w:val="en-GB"/>
              </w:rPr>
              <w:t>/2</w:t>
            </w:r>
            <w:r>
              <w:rPr>
                <w:rFonts w:eastAsia="Times New Roman" w:cs="Times New Roman"/>
                <w:szCs w:val="20"/>
                <w:lang w:val="en-GB"/>
              </w:rPr>
              <w:t xml:space="preserve"> feedback on the applicability of the requirements for m-TRP scenario</w:t>
            </w:r>
          </w:p>
        </w:tc>
        <w:tc>
          <w:tcPr>
            <w:tcW w:w="4110" w:type="dxa"/>
            <w:tcBorders>
              <w:top w:val="single" w:sz="8" w:space="0" w:color="A3A3A3"/>
              <w:left w:val="single" w:sz="8" w:space="0" w:color="A3A3A3"/>
              <w:bottom w:val="single" w:sz="8" w:space="0" w:color="A3A3A3"/>
              <w:right w:val="single" w:sz="8" w:space="0" w:color="A3A3A3"/>
            </w:tcBorders>
          </w:tcPr>
          <w:p w14:paraId="3E67A4BB" w14:textId="5FD6F7D6" w:rsidR="009436D3"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[M-Rx test cases needed to cover switching of two TCI states for two TRPs, if RAN1</w:t>
            </w:r>
            <w:r w:rsidR="00862F84">
              <w:rPr>
                <w:rFonts w:eastAsia="Times New Roman" w:cs="Times New Roman"/>
                <w:szCs w:val="20"/>
                <w:lang w:val="en-GB"/>
              </w:rPr>
              <w:t>/RAN2</w:t>
            </w:r>
            <w:r>
              <w:rPr>
                <w:rFonts w:eastAsia="Times New Roman" w:cs="Times New Roman"/>
                <w:szCs w:val="20"/>
                <w:lang w:val="en-GB"/>
              </w:rPr>
              <w:t xml:space="preserve"> feedback about the support of RRC based switch for two TRPs is positive]</w:t>
            </w:r>
          </w:p>
        </w:tc>
      </w:tr>
      <w:tr w:rsidR="009436D3" w14:paraId="69DBFF42" w14:textId="77777777" w:rsidTr="009436D3">
        <w:trPr>
          <w:trHeight w:val="490"/>
        </w:trPr>
        <w:tc>
          <w:tcPr>
            <w:tcW w:w="1305" w:type="dxa"/>
            <w:vMerge/>
            <w:tcBorders>
              <w:left w:val="single" w:sz="8" w:space="0" w:color="A3A3A3"/>
              <w:bottom w:val="single" w:sz="8" w:space="0" w:color="A3A3A3"/>
              <w:right w:val="single" w:sz="8" w:space="0" w:color="A3A3A3"/>
            </w:tcBorders>
            <w:tcMar>
              <w:top w:w="80" w:type="dxa"/>
              <w:left w:w="80" w:type="dxa"/>
              <w:bottom w:w="80" w:type="dxa"/>
              <w:right w:w="80" w:type="dxa"/>
            </w:tcMar>
          </w:tcPr>
          <w:p w14:paraId="67B9D9CF" w14:textId="77777777" w:rsidR="009436D3" w:rsidRPr="00617326" w:rsidRDefault="009436D3" w:rsidP="00F01106">
            <w:pPr>
              <w:spacing w:after="120" w:line="240" w:lineRule="auto"/>
              <w:contextualSpacing/>
              <w:rPr>
                <w:rFonts w:eastAsia="Times New Roman" w:cs="Times New Roman"/>
                <w:szCs w:val="20"/>
                <w:lang w:val="en-GB"/>
              </w:rPr>
            </w:pP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E5CB44" w14:textId="77777777" w:rsidR="009436D3" w:rsidRPr="000073D8" w:rsidRDefault="009436D3" w:rsidP="00F01106">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Active TCI state list update delay for s-DCI</w:t>
            </w:r>
          </w:p>
          <w:p w14:paraId="0DB3CD38" w14:textId="77777777" w:rsidR="009436D3" w:rsidRPr="000073D8" w:rsidRDefault="009436D3" w:rsidP="00F01106">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Active TCI State list update delay for m-DCI</w:t>
            </w:r>
          </w:p>
        </w:tc>
        <w:tc>
          <w:tcPr>
            <w:tcW w:w="1562" w:type="dxa"/>
            <w:tcBorders>
              <w:top w:val="single" w:sz="8" w:space="0" w:color="A3A3A3"/>
              <w:left w:val="single" w:sz="8" w:space="0" w:color="A3A3A3"/>
              <w:bottom w:val="single" w:sz="8" w:space="0" w:color="A3A3A3"/>
              <w:right w:val="single" w:sz="8" w:space="0" w:color="A3A3A3"/>
            </w:tcBorders>
            <w:tcMar>
              <w:right w:w="57" w:type="dxa"/>
            </w:tcMar>
          </w:tcPr>
          <w:p w14:paraId="45D484D5" w14:textId="77777777" w:rsidR="009436D3" w:rsidRDefault="009436D3" w:rsidP="00F01106">
            <w:pPr>
              <w:spacing w:after="120" w:line="240" w:lineRule="auto"/>
              <w:contextualSpacing/>
              <w:rPr>
                <w:rFonts w:eastAsia="Times New Roman" w:cs="Times New Roman"/>
                <w:szCs w:val="20"/>
                <w:lang w:val="en-GB"/>
              </w:rPr>
            </w:pPr>
          </w:p>
        </w:tc>
        <w:tc>
          <w:tcPr>
            <w:tcW w:w="4110" w:type="dxa"/>
            <w:tcBorders>
              <w:top w:val="single" w:sz="8" w:space="0" w:color="A3A3A3"/>
              <w:left w:val="single" w:sz="8" w:space="0" w:color="A3A3A3"/>
              <w:bottom w:val="single" w:sz="8" w:space="0" w:color="A3A3A3"/>
              <w:right w:val="single" w:sz="8" w:space="0" w:color="A3A3A3"/>
            </w:tcBorders>
          </w:tcPr>
          <w:p w14:paraId="33BFE152" w14:textId="783CB236" w:rsidR="009436D3"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The following needs to be verified:</w:t>
            </w:r>
          </w:p>
          <w:p w14:paraId="54FC1D60" w14:textId="77777777" w:rsidR="009436D3"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 s-DCI: activating two TCI states with one MAC-CE</w:t>
            </w:r>
          </w:p>
          <w:p w14:paraId="53511D40" w14:textId="343DE214" w:rsidR="009436D3" w:rsidRDefault="009436D3" w:rsidP="00F01106">
            <w:pPr>
              <w:spacing w:after="120" w:line="240" w:lineRule="auto"/>
              <w:contextualSpacing/>
              <w:rPr>
                <w:rFonts w:eastAsia="Times New Roman" w:cs="Times New Roman"/>
                <w:szCs w:val="20"/>
                <w:lang w:val="en-GB"/>
              </w:rPr>
            </w:pPr>
            <w:r>
              <w:rPr>
                <w:rFonts w:eastAsia="Times New Roman" w:cs="Times New Roman"/>
                <w:szCs w:val="20"/>
                <w:lang w:val="en-GB"/>
              </w:rPr>
              <w:t>- m-DCI: activating two TCI states with two MAC-CEs</w:t>
            </w:r>
          </w:p>
        </w:tc>
      </w:tr>
      <w:tr w:rsidR="009436D3" w:rsidRPr="00617326" w14:paraId="1428CCB5" w14:textId="26B4DB9A" w:rsidTr="009436D3">
        <w:tc>
          <w:tcPr>
            <w:tcW w:w="1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0052D7" w14:textId="1D647032" w:rsidR="009436D3" w:rsidRPr="00617326" w:rsidRDefault="009436D3" w:rsidP="000073D8">
            <w:pPr>
              <w:spacing w:after="120" w:line="240" w:lineRule="auto"/>
              <w:contextualSpacing/>
              <w:rPr>
                <w:rFonts w:eastAsia="Times New Roman" w:cs="Times New Roman"/>
                <w:szCs w:val="20"/>
                <w:lang w:val="en-GB"/>
              </w:rPr>
            </w:pPr>
            <w:r w:rsidRPr="005C72C2">
              <w:rPr>
                <w:rFonts w:eastAsia="Times New Roman" w:cs="Times New Roman"/>
                <w:szCs w:val="20"/>
                <w:lang w:val="en-GB"/>
              </w:rPr>
              <w:t>9.5</w:t>
            </w:r>
            <w:r>
              <w:rPr>
                <w:rFonts w:eastAsia="Times New Roman" w:cs="Times New Roman"/>
                <w:szCs w:val="20"/>
                <w:lang w:val="en-GB"/>
              </w:rPr>
              <w:t xml:space="preserve"> </w:t>
            </w:r>
            <w:r w:rsidRPr="005C72C2">
              <w:rPr>
                <w:rFonts w:eastAsia="Times New Roman" w:cs="Times New Roman"/>
                <w:szCs w:val="20"/>
                <w:lang w:val="en-GB"/>
              </w:rPr>
              <w:t>L1-RSRP measurements for Reporting</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B8480C" w14:textId="5554D0C3"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L1-RSRP measurement requirements for non-group-based reporting</w:t>
            </w:r>
            <w:r>
              <w:rPr>
                <w:rFonts w:eastAsia="Times New Roman" w:cs="Times New Roman"/>
                <w:szCs w:val="20"/>
                <w:lang w:val="en-GB"/>
              </w:rPr>
              <w:t xml:space="preserve"> taking into account N-factor </w:t>
            </w:r>
            <w:proofErr w:type="gramStart"/>
            <w:r>
              <w:rPr>
                <w:rFonts w:eastAsia="Times New Roman" w:cs="Times New Roman"/>
                <w:szCs w:val="20"/>
                <w:lang w:val="en-GB"/>
              </w:rPr>
              <w:t>reduction</w:t>
            </w:r>
            <w:proofErr w:type="gramEnd"/>
          </w:p>
          <w:p w14:paraId="11EBF13F" w14:textId="58B96AC8"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L1-RSRP measurement requirements for group-based reporting</w:t>
            </w:r>
            <w:r>
              <w:rPr>
                <w:rFonts w:eastAsia="Times New Roman" w:cs="Times New Roman"/>
                <w:szCs w:val="20"/>
                <w:lang w:val="en-GB"/>
              </w:rPr>
              <w:t xml:space="preserve"> taking into account N-factor </w:t>
            </w:r>
            <w:proofErr w:type="gramStart"/>
            <w:r>
              <w:rPr>
                <w:rFonts w:eastAsia="Times New Roman" w:cs="Times New Roman"/>
                <w:szCs w:val="20"/>
                <w:lang w:val="en-GB"/>
              </w:rPr>
              <w:t>reduction</w:t>
            </w:r>
            <w:proofErr w:type="gramEnd"/>
          </w:p>
          <w:p w14:paraId="56B1CCC7" w14:textId="59932FC6"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lastRenderedPageBreak/>
              <w:t>Measurement restriction relaxation for CSI-RS-based L1-RSRP</w:t>
            </w:r>
          </w:p>
          <w:p w14:paraId="345B242C" w14:textId="55137989"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Scheduling availability relaxation for L1-RSRP measurement</w:t>
            </w:r>
          </w:p>
        </w:tc>
        <w:tc>
          <w:tcPr>
            <w:tcW w:w="1562" w:type="dxa"/>
            <w:tcBorders>
              <w:top w:val="single" w:sz="8" w:space="0" w:color="A3A3A3"/>
              <w:left w:val="single" w:sz="8" w:space="0" w:color="A3A3A3"/>
              <w:bottom w:val="single" w:sz="8" w:space="0" w:color="A3A3A3"/>
              <w:right w:val="single" w:sz="8" w:space="0" w:color="A3A3A3"/>
            </w:tcBorders>
            <w:tcMar>
              <w:right w:w="57" w:type="dxa"/>
            </w:tcMar>
          </w:tcPr>
          <w:p w14:paraId="0B7D25FA" w14:textId="1DEFA41A" w:rsidR="009436D3" w:rsidRDefault="00640551" w:rsidP="000073D8">
            <w:pPr>
              <w:spacing w:after="120" w:line="240" w:lineRule="auto"/>
              <w:contextualSpacing/>
              <w:rPr>
                <w:rFonts w:eastAsia="Times New Roman" w:cs="Times New Roman"/>
                <w:szCs w:val="20"/>
                <w:lang w:val="en-GB"/>
              </w:rPr>
            </w:pPr>
            <w:r>
              <w:rPr>
                <w:rFonts w:eastAsia="Times New Roman" w:cs="Times New Roman"/>
                <w:szCs w:val="20"/>
                <w:lang w:val="en-GB"/>
              </w:rPr>
              <w:lastRenderedPageBreak/>
              <w:t>Core part d</w:t>
            </w:r>
            <w:r w:rsidR="009436D3">
              <w:rPr>
                <w:rFonts w:eastAsia="Times New Roman" w:cs="Times New Roman"/>
                <w:szCs w:val="20"/>
                <w:lang w:val="en-GB"/>
              </w:rPr>
              <w:t>raft CR postponed in RAN4#108 meeting</w:t>
            </w:r>
          </w:p>
        </w:tc>
        <w:tc>
          <w:tcPr>
            <w:tcW w:w="4110" w:type="dxa"/>
            <w:tcBorders>
              <w:top w:val="single" w:sz="8" w:space="0" w:color="A3A3A3"/>
              <w:left w:val="single" w:sz="8" w:space="0" w:color="A3A3A3"/>
              <w:bottom w:val="single" w:sz="8" w:space="0" w:color="A3A3A3"/>
              <w:right w:val="single" w:sz="8" w:space="0" w:color="A3A3A3"/>
            </w:tcBorders>
          </w:tcPr>
          <w:p w14:paraId="11B52DD7" w14:textId="37C2FCD8"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M-Rx test cases are needed for SSB and CSI-RS based L1-RSRP measurements for:</w:t>
            </w:r>
          </w:p>
          <w:p w14:paraId="0902425B" w14:textId="77777777"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 GBBR-based L1-RSRP</w:t>
            </w:r>
          </w:p>
          <w:p w14:paraId="0359675C" w14:textId="4E6AB4A6"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 Non-GBBR-based L1-RSRP</w:t>
            </w:r>
          </w:p>
        </w:tc>
      </w:tr>
      <w:tr w:rsidR="009436D3" w:rsidRPr="00617326" w14:paraId="45FF933F" w14:textId="17DEE1AE" w:rsidTr="009436D3">
        <w:tc>
          <w:tcPr>
            <w:tcW w:w="1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BAA231" w14:textId="51858AB7" w:rsidR="009436D3" w:rsidRPr="00617326"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w:t>
            </w:r>
            <w:r w:rsidRPr="00F949B8">
              <w:rPr>
                <w:rFonts w:eastAsia="Times New Roman" w:cs="Times New Roman"/>
                <w:szCs w:val="20"/>
                <w:lang w:val="en-GB"/>
              </w:rPr>
              <w:t>9.8</w:t>
            </w:r>
            <w:r>
              <w:rPr>
                <w:rFonts w:eastAsia="Times New Roman" w:cs="Times New Roman"/>
                <w:szCs w:val="20"/>
                <w:lang w:val="en-GB"/>
              </w:rPr>
              <w:t xml:space="preserve"> </w:t>
            </w:r>
            <w:r w:rsidRPr="00F949B8">
              <w:rPr>
                <w:rFonts w:eastAsia="Times New Roman" w:cs="Times New Roman"/>
                <w:szCs w:val="20"/>
                <w:lang w:val="en-GB"/>
              </w:rPr>
              <w:t>L1-SINR measurements for Reporting</w:t>
            </w:r>
            <w:r>
              <w:rPr>
                <w:rFonts w:eastAsia="Times New Roman" w:cs="Times New Roman"/>
                <w:szCs w:val="20"/>
                <w:lang w:val="en-GB"/>
              </w:rPr>
              <w:t>]</w:t>
            </w:r>
          </w:p>
        </w:tc>
        <w:tc>
          <w:tcPr>
            <w:tcW w:w="26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A38EC3" w14:textId="60D41257"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N-factor reduction for L1-SINR measurement period</w:t>
            </w:r>
          </w:p>
          <w:p w14:paraId="5C70FF87" w14:textId="6BCD2DEB"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Measurement restriction relaxation for L1-SINR</w:t>
            </w:r>
          </w:p>
          <w:p w14:paraId="1168AD56" w14:textId="6E3F80E1" w:rsidR="009436D3" w:rsidRPr="000073D8" w:rsidRDefault="009436D3" w:rsidP="000073D8">
            <w:pPr>
              <w:pStyle w:val="ListParagraph"/>
              <w:numPr>
                <w:ilvl w:val="0"/>
                <w:numId w:val="24"/>
              </w:numPr>
              <w:spacing w:after="120" w:line="240" w:lineRule="auto"/>
              <w:rPr>
                <w:rFonts w:eastAsia="Times New Roman" w:cs="Times New Roman"/>
                <w:szCs w:val="20"/>
                <w:lang w:val="en-GB"/>
              </w:rPr>
            </w:pPr>
            <w:r w:rsidRPr="000073D8">
              <w:rPr>
                <w:rFonts w:eastAsia="Times New Roman" w:cs="Times New Roman"/>
                <w:szCs w:val="20"/>
                <w:lang w:val="en-GB"/>
              </w:rPr>
              <w:t>Scheduling availability relaxation for L1-SINR</w:t>
            </w:r>
          </w:p>
        </w:tc>
        <w:tc>
          <w:tcPr>
            <w:tcW w:w="1562" w:type="dxa"/>
            <w:tcBorders>
              <w:top w:val="single" w:sz="8" w:space="0" w:color="A3A3A3"/>
              <w:left w:val="single" w:sz="8" w:space="0" w:color="A3A3A3"/>
              <w:bottom w:val="single" w:sz="8" w:space="0" w:color="A3A3A3"/>
              <w:right w:val="single" w:sz="8" w:space="0" w:color="A3A3A3"/>
            </w:tcBorders>
            <w:tcMar>
              <w:right w:w="57" w:type="dxa"/>
            </w:tcMar>
          </w:tcPr>
          <w:p w14:paraId="75DB04DA" w14:textId="5DCF2CAB" w:rsidR="009436D3" w:rsidRDefault="00640551" w:rsidP="000073D8">
            <w:pPr>
              <w:spacing w:after="120" w:line="240" w:lineRule="auto"/>
              <w:contextualSpacing/>
              <w:rPr>
                <w:rFonts w:eastAsia="Times New Roman" w:cs="Times New Roman"/>
                <w:szCs w:val="20"/>
                <w:lang w:val="en-GB"/>
              </w:rPr>
            </w:pPr>
            <w:r>
              <w:rPr>
                <w:rFonts w:eastAsia="Times New Roman" w:cs="Times New Roman"/>
                <w:szCs w:val="20"/>
                <w:lang w:val="en-GB"/>
              </w:rPr>
              <w:t>Core part d</w:t>
            </w:r>
            <w:r w:rsidR="009436D3">
              <w:rPr>
                <w:rFonts w:eastAsia="Times New Roman" w:cs="Times New Roman"/>
                <w:szCs w:val="20"/>
                <w:lang w:val="en-GB"/>
              </w:rPr>
              <w:t>raft CR postponed in RAN4#108 meeting. Requirements still FFS.</w:t>
            </w:r>
          </w:p>
        </w:tc>
        <w:tc>
          <w:tcPr>
            <w:tcW w:w="4110" w:type="dxa"/>
            <w:tcBorders>
              <w:top w:val="single" w:sz="8" w:space="0" w:color="A3A3A3"/>
              <w:left w:val="single" w:sz="8" w:space="0" w:color="A3A3A3"/>
              <w:bottom w:val="single" w:sz="8" w:space="0" w:color="A3A3A3"/>
              <w:right w:val="single" w:sz="8" w:space="0" w:color="A3A3A3"/>
            </w:tcBorders>
          </w:tcPr>
          <w:p w14:paraId="22A29965" w14:textId="0B277A88"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[M-Rx test cases needed for SSB and CSI-RS based L1-SINR measurements for:</w:t>
            </w:r>
          </w:p>
          <w:p w14:paraId="5C849EF6" w14:textId="0A6306FB" w:rsidR="009436D3" w:rsidRDefault="009436D3" w:rsidP="000073D8">
            <w:pPr>
              <w:spacing w:after="120" w:line="240" w:lineRule="auto"/>
              <w:contextualSpacing/>
              <w:rPr>
                <w:rFonts w:eastAsia="Times New Roman" w:cs="Times New Roman"/>
                <w:szCs w:val="20"/>
                <w:lang w:val="en-GB"/>
              </w:rPr>
            </w:pPr>
            <w:r>
              <w:rPr>
                <w:rFonts w:eastAsia="Times New Roman" w:cs="Times New Roman"/>
                <w:szCs w:val="20"/>
                <w:lang w:val="en-GB"/>
              </w:rPr>
              <w:t>- Non-GBBR L1-SINR]</w:t>
            </w:r>
          </w:p>
        </w:tc>
      </w:tr>
    </w:tbl>
    <w:p w14:paraId="11F7ADED" w14:textId="77777777" w:rsidR="00617326" w:rsidRDefault="00617326" w:rsidP="00617326">
      <w:pPr>
        <w:rPr>
          <w:lang w:val="en-GB"/>
        </w:rPr>
      </w:pPr>
    </w:p>
    <w:p w14:paraId="0FD0E638" w14:textId="51A46373" w:rsidR="00CC13C4" w:rsidRDefault="008A562D" w:rsidP="00617326">
      <w:pPr>
        <w:rPr>
          <w:lang w:val="en-GB"/>
        </w:rPr>
      </w:pPr>
      <w:r>
        <w:rPr>
          <w:lang w:val="en-GB"/>
        </w:rPr>
        <w:t>Summarizing the contents of the table, the test cases we think are needed for a multi-Rx capable UE are:</w:t>
      </w:r>
    </w:p>
    <w:p w14:paraId="1BAF4CA0" w14:textId="77777777" w:rsidR="00DB53FE" w:rsidRDefault="00A37332" w:rsidP="006E32B8">
      <w:pPr>
        <w:pStyle w:val="RAN4proposal"/>
        <w:rPr>
          <w:lang w:val="en-GB"/>
        </w:rPr>
      </w:pPr>
      <w:bookmarkStart w:id="4" w:name="_Toc146740550"/>
      <w:r>
        <w:rPr>
          <w:lang w:val="en-GB"/>
        </w:rPr>
        <w:t xml:space="preserve">RAN4 to define test cases for multi-Rx capable UE </w:t>
      </w:r>
      <w:r w:rsidR="001272CA">
        <w:rPr>
          <w:lang w:val="en-GB"/>
        </w:rPr>
        <w:t xml:space="preserve">at least </w:t>
      </w:r>
      <w:r>
        <w:rPr>
          <w:lang w:val="en-GB"/>
        </w:rPr>
        <w:t>for:</w:t>
      </w:r>
      <w:bookmarkEnd w:id="4"/>
    </w:p>
    <w:p w14:paraId="598E0337" w14:textId="77777777" w:rsidR="00DB53FE" w:rsidRDefault="00452056" w:rsidP="00DB53FE">
      <w:pPr>
        <w:pStyle w:val="RAN4proposal"/>
        <w:numPr>
          <w:ilvl w:val="0"/>
          <w:numId w:val="26"/>
        </w:numPr>
        <w:rPr>
          <w:lang w:val="en-GB"/>
        </w:rPr>
      </w:pPr>
      <w:bookmarkStart w:id="5" w:name="_Toc146740551"/>
      <w:r>
        <w:rPr>
          <w:lang w:val="en-GB"/>
        </w:rPr>
        <w:t>RLM (</w:t>
      </w:r>
      <w:r w:rsidR="000553DA">
        <w:rPr>
          <w:lang w:val="en-GB"/>
        </w:rPr>
        <w:t xml:space="preserve">s-DCI, m-DCI: </w:t>
      </w:r>
      <w:r>
        <w:rPr>
          <w:lang w:val="en-GB"/>
        </w:rPr>
        <w:t>out-of-sync, in-sync, scheduling restrictions)</w:t>
      </w:r>
      <w:bookmarkEnd w:id="5"/>
    </w:p>
    <w:p w14:paraId="731F5BEA" w14:textId="77777777" w:rsidR="00DB53FE" w:rsidRDefault="0020046C" w:rsidP="00DB53FE">
      <w:pPr>
        <w:pStyle w:val="RAN4proposal"/>
        <w:numPr>
          <w:ilvl w:val="0"/>
          <w:numId w:val="26"/>
        </w:numPr>
        <w:rPr>
          <w:lang w:val="en-GB"/>
        </w:rPr>
      </w:pPr>
      <w:bookmarkStart w:id="6" w:name="_Toc146740552"/>
      <w:r>
        <w:rPr>
          <w:lang w:val="en-GB"/>
        </w:rPr>
        <w:t>Cell specific BFD</w:t>
      </w:r>
      <w:r w:rsidR="00977E69">
        <w:rPr>
          <w:lang w:val="en-GB"/>
        </w:rPr>
        <w:t xml:space="preserve"> and CBD</w:t>
      </w:r>
      <w:r w:rsidR="00E85E33">
        <w:rPr>
          <w:lang w:val="en-GB"/>
        </w:rPr>
        <w:t xml:space="preserve"> (s-DCI: </w:t>
      </w:r>
      <w:r w:rsidR="00C45DB1">
        <w:rPr>
          <w:lang w:val="en-GB"/>
        </w:rPr>
        <w:t>BFD and CBD, scheduling restrictions)</w:t>
      </w:r>
      <w:bookmarkEnd w:id="6"/>
    </w:p>
    <w:p w14:paraId="0BD04FBD" w14:textId="14C58979" w:rsidR="002F5F53" w:rsidRPr="002F5F53" w:rsidRDefault="002F5F53" w:rsidP="002F5F53">
      <w:pPr>
        <w:pStyle w:val="RAN4proposal"/>
        <w:numPr>
          <w:ilvl w:val="0"/>
          <w:numId w:val="26"/>
        </w:numPr>
        <w:rPr>
          <w:lang w:val="en-GB"/>
        </w:rPr>
      </w:pPr>
      <w:bookmarkStart w:id="7" w:name="_Toc146740553"/>
      <w:r>
        <w:rPr>
          <w:lang w:val="en-GB"/>
        </w:rPr>
        <w:t>TRP-specific BFD and CBD (m-DCI: BFD and CBD, scheduling restrictions)</w:t>
      </w:r>
      <w:bookmarkEnd w:id="7"/>
    </w:p>
    <w:p w14:paraId="1F4BB92E" w14:textId="551BF0F7" w:rsidR="00DB53FE" w:rsidRDefault="00CD33A0" w:rsidP="00DB53FE">
      <w:pPr>
        <w:pStyle w:val="RAN4proposal"/>
        <w:numPr>
          <w:ilvl w:val="0"/>
          <w:numId w:val="26"/>
        </w:numPr>
        <w:rPr>
          <w:lang w:val="en-GB"/>
        </w:rPr>
      </w:pPr>
      <w:bookmarkStart w:id="8" w:name="_Toc146740554"/>
      <w:r>
        <w:rPr>
          <w:lang w:val="en-GB"/>
        </w:rPr>
        <w:t>TCI state switching (</w:t>
      </w:r>
      <w:r w:rsidR="003C4971">
        <w:rPr>
          <w:lang w:val="en-GB"/>
        </w:rPr>
        <w:t xml:space="preserve">s-DCI, </w:t>
      </w:r>
      <w:r w:rsidR="00182F12">
        <w:rPr>
          <w:lang w:val="en-GB"/>
        </w:rPr>
        <w:t>PDCCH repetition</w:t>
      </w:r>
      <w:r w:rsidR="003C4971">
        <w:rPr>
          <w:lang w:val="en-GB"/>
        </w:rPr>
        <w:t>, m-DCI when applicable</w:t>
      </w:r>
      <w:r w:rsidR="00182F12">
        <w:rPr>
          <w:lang w:val="en-GB"/>
        </w:rPr>
        <w:t xml:space="preserve">: </w:t>
      </w:r>
      <w:r>
        <w:rPr>
          <w:lang w:val="en-GB"/>
        </w:rPr>
        <w:t>MAC-CE</w:t>
      </w:r>
      <w:r w:rsidR="000553DA">
        <w:rPr>
          <w:lang w:val="en-GB"/>
        </w:rPr>
        <w:t xml:space="preserve"> based switch</w:t>
      </w:r>
      <w:r w:rsidR="003C4971">
        <w:rPr>
          <w:lang w:val="en-GB"/>
        </w:rPr>
        <w:t>, DCI-based switch</w:t>
      </w:r>
      <w:r w:rsidR="00DB77C7">
        <w:rPr>
          <w:lang w:val="en-GB"/>
        </w:rPr>
        <w:t>, active TCI state list update,</w:t>
      </w:r>
      <w:r w:rsidR="000553DA">
        <w:rPr>
          <w:lang w:val="en-GB"/>
        </w:rPr>
        <w:t xml:space="preserve"> [RRC based switch])</w:t>
      </w:r>
      <w:bookmarkEnd w:id="8"/>
    </w:p>
    <w:p w14:paraId="4F0831D2" w14:textId="365456B1" w:rsidR="00DB53FE" w:rsidRDefault="000F6A3A" w:rsidP="00DB53FE">
      <w:pPr>
        <w:pStyle w:val="RAN4proposal"/>
        <w:numPr>
          <w:ilvl w:val="0"/>
          <w:numId w:val="26"/>
        </w:numPr>
        <w:rPr>
          <w:lang w:val="en-GB"/>
        </w:rPr>
      </w:pPr>
      <w:bookmarkStart w:id="9" w:name="_Toc146740555"/>
      <w:r>
        <w:rPr>
          <w:lang w:val="en-GB"/>
        </w:rPr>
        <w:t>L1-RSRP measurement</w:t>
      </w:r>
      <w:r w:rsidR="002D5455">
        <w:rPr>
          <w:lang w:val="en-GB"/>
        </w:rPr>
        <w:t>s</w:t>
      </w:r>
      <w:r w:rsidR="00F55A69">
        <w:rPr>
          <w:lang w:val="en-GB"/>
        </w:rPr>
        <w:t xml:space="preserve">, GBBR-based and non-GBBR </w:t>
      </w:r>
      <w:proofErr w:type="gramStart"/>
      <w:r w:rsidR="00F55A69">
        <w:rPr>
          <w:lang w:val="en-GB"/>
        </w:rPr>
        <w:t>base</w:t>
      </w:r>
      <w:r w:rsidR="00DB53FE">
        <w:rPr>
          <w:lang w:val="en-GB"/>
        </w:rPr>
        <w:t>d</w:t>
      </w:r>
      <w:bookmarkEnd w:id="9"/>
      <w:proofErr w:type="gramEnd"/>
    </w:p>
    <w:p w14:paraId="0291FC1E" w14:textId="1AAD397F" w:rsidR="006E32B8" w:rsidRDefault="006E32B8" w:rsidP="00DB53FE">
      <w:pPr>
        <w:pStyle w:val="RAN4proposal"/>
        <w:numPr>
          <w:ilvl w:val="0"/>
          <w:numId w:val="26"/>
        </w:numPr>
        <w:rPr>
          <w:lang w:val="en-GB"/>
        </w:rPr>
      </w:pPr>
      <w:bookmarkStart w:id="10" w:name="_Toc146740556"/>
      <w:r>
        <w:rPr>
          <w:lang w:val="en-GB"/>
        </w:rPr>
        <w:t>[L1-SINR</w:t>
      </w:r>
      <w:r w:rsidR="002D5455">
        <w:rPr>
          <w:lang w:val="en-GB"/>
        </w:rPr>
        <w:t xml:space="preserve"> measurements</w:t>
      </w:r>
      <w:r>
        <w:rPr>
          <w:lang w:val="en-GB"/>
        </w:rPr>
        <w:t>, non-GBBR based]</w:t>
      </w:r>
      <w:bookmarkEnd w:id="10"/>
    </w:p>
    <w:p w14:paraId="4F8F0038" w14:textId="221C01A0" w:rsidR="00B02845" w:rsidRPr="00B02845" w:rsidRDefault="00F009EA" w:rsidP="00B02845">
      <w:pPr>
        <w:rPr>
          <w:lang w:val="en-GB"/>
        </w:rPr>
      </w:pPr>
      <w:r>
        <w:rPr>
          <w:lang w:val="en-GB"/>
        </w:rPr>
        <w:t>Testing meth</w:t>
      </w:r>
      <w:r w:rsidR="00A43F90">
        <w:rPr>
          <w:lang w:val="en-GB"/>
        </w:rPr>
        <w:t xml:space="preserve">odology </w:t>
      </w:r>
      <w:r>
        <w:rPr>
          <w:lang w:val="en-GB"/>
        </w:rPr>
        <w:t xml:space="preserve">for multi-Rx UEs </w:t>
      </w:r>
      <w:r w:rsidR="00EB3511">
        <w:rPr>
          <w:lang w:val="en-GB"/>
        </w:rPr>
        <w:t>has been</w:t>
      </w:r>
      <w:r>
        <w:rPr>
          <w:lang w:val="en-GB"/>
        </w:rPr>
        <w:t xml:space="preserve"> discussed in the </w:t>
      </w:r>
      <w:r w:rsidR="00A43F90">
        <w:t xml:space="preserve">Study on NR FR2 OTA testing enhancements SI. </w:t>
      </w:r>
      <w:r w:rsidR="00EB3511">
        <w:t xml:space="preserve">RAN4 should </w:t>
      </w:r>
      <w:proofErr w:type="gramStart"/>
      <w:r w:rsidR="00EB3511">
        <w:t>take into account</w:t>
      </w:r>
      <w:proofErr w:type="gramEnd"/>
      <w:r w:rsidR="00EB3511">
        <w:t xml:space="preserve"> the </w:t>
      </w:r>
      <w:r w:rsidR="007C132F">
        <w:t xml:space="preserve">related </w:t>
      </w:r>
      <w:r w:rsidR="00EB3511">
        <w:t>discussions and agreements</w:t>
      </w:r>
      <w:r w:rsidR="003B4F65">
        <w:t xml:space="preserve"> </w:t>
      </w:r>
      <w:r w:rsidR="007A762F">
        <w:t xml:space="preserve">when needed, </w:t>
      </w:r>
      <w:r w:rsidR="003B4F65">
        <w:t>when defining the RRM test cases for multi-Rx UEs.</w:t>
      </w:r>
    </w:p>
    <w:p w14:paraId="3483967D" w14:textId="77777777" w:rsidR="00CD7492" w:rsidRPr="00EF698B" w:rsidRDefault="00CD7492" w:rsidP="00A37002">
      <w:pPr>
        <w:pStyle w:val="RAN4H1"/>
        <w:rPr>
          <w:lang w:val="en-US"/>
        </w:rPr>
      </w:pPr>
      <w:bookmarkStart w:id="11" w:name="_Toc116995848"/>
      <w:r w:rsidRPr="00EF698B">
        <w:rPr>
          <w:lang w:val="en-US"/>
        </w:rPr>
        <w:t>Conclusion</w:t>
      </w:r>
      <w:bookmarkEnd w:id="11"/>
    </w:p>
    <w:p w14:paraId="7152AD7A" w14:textId="143A78E7" w:rsidR="00EB73F7" w:rsidRPr="00EB73F7" w:rsidRDefault="00617326" w:rsidP="005C23A4">
      <w:pPr>
        <w:rPr>
          <w:rStyle w:val="normaltextrun"/>
          <w:color w:val="000000"/>
          <w:shd w:val="clear" w:color="auto" w:fill="FFFFFF"/>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127EC5C7" w14:textId="3C643D2D" w:rsidR="00CE50EE" w:rsidRDefault="00A4355E">
      <w:pPr>
        <w:pStyle w:val="TOC5"/>
        <w:rPr>
          <w:rFonts w:asciiTheme="minorHAnsi" w:eastAsiaTheme="minorEastAsia" w:hAnsiTheme="minorHAnsi"/>
          <w:b w:val="0"/>
          <w:noProof/>
          <w:kern w:val="2"/>
          <w:sz w:val="22"/>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46740550" w:history="1">
        <w:r w:rsidR="00CE50EE" w:rsidRPr="00AB05C7">
          <w:rPr>
            <w:rStyle w:val="Hyperlink"/>
            <w:noProof/>
            <w:lang w:val="en-GB"/>
          </w:rPr>
          <w:t>Proposal 1: RAN4 to define test cases for multi-Rx capable UE at least for:</w:t>
        </w:r>
      </w:hyperlink>
    </w:p>
    <w:p w14:paraId="247624B5" w14:textId="4859C1CA" w:rsidR="00CE50EE" w:rsidRDefault="00CE50EE">
      <w:pPr>
        <w:pStyle w:val="TOC5"/>
        <w:tabs>
          <w:tab w:val="left" w:pos="400"/>
        </w:tabs>
        <w:rPr>
          <w:rFonts w:asciiTheme="minorHAnsi" w:eastAsiaTheme="minorEastAsia" w:hAnsiTheme="minorHAnsi"/>
          <w:b w:val="0"/>
          <w:noProof/>
          <w:kern w:val="2"/>
          <w:sz w:val="22"/>
          <w14:ligatures w14:val="standardContextual"/>
        </w:rPr>
      </w:pPr>
      <w:hyperlink w:anchor="_Toc146740551" w:history="1">
        <w:r w:rsidRPr="00AB05C7">
          <w:rPr>
            <w:rStyle w:val="Hyperlink"/>
            <w:rFonts w:ascii="Symbol" w:hAnsi="Symbol"/>
            <w:noProof/>
            <w:lang w:val="en-GB"/>
          </w:rPr>
          <w:t></w:t>
        </w:r>
        <w:r>
          <w:rPr>
            <w:rFonts w:asciiTheme="minorHAnsi" w:eastAsiaTheme="minorEastAsia" w:hAnsiTheme="minorHAnsi"/>
            <w:b w:val="0"/>
            <w:noProof/>
            <w:kern w:val="2"/>
            <w:sz w:val="22"/>
            <w14:ligatures w14:val="standardContextual"/>
          </w:rPr>
          <w:tab/>
        </w:r>
        <w:r w:rsidRPr="00AB05C7">
          <w:rPr>
            <w:rStyle w:val="Hyperlink"/>
            <w:noProof/>
            <w:lang w:val="en-GB"/>
          </w:rPr>
          <w:t>RLM (s-DCI, m-DCI: out-of-sync, in-sync, scheduling restrictions)</w:t>
        </w:r>
      </w:hyperlink>
    </w:p>
    <w:p w14:paraId="636AFD2F" w14:textId="73884EC5" w:rsidR="00CE50EE" w:rsidRDefault="00CE50EE">
      <w:pPr>
        <w:pStyle w:val="TOC5"/>
        <w:tabs>
          <w:tab w:val="left" w:pos="400"/>
        </w:tabs>
        <w:rPr>
          <w:rFonts w:asciiTheme="minorHAnsi" w:eastAsiaTheme="minorEastAsia" w:hAnsiTheme="minorHAnsi"/>
          <w:b w:val="0"/>
          <w:noProof/>
          <w:kern w:val="2"/>
          <w:sz w:val="22"/>
          <w14:ligatures w14:val="standardContextual"/>
        </w:rPr>
      </w:pPr>
      <w:hyperlink w:anchor="_Toc146740552" w:history="1">
        <w:r w:rsidRPr="00AB05C7">
          <w:rPr>
            <w:rStyle w:val="Hyperlink"/>
            <w:rFonts w:ascii="Symbol" w:hAnsi="Symbol"/>
            <w:noProof/>
            <w:lang w:val="en-GB"/>
          </w:rPr>
          <w:t></w:t>
        </w:r>
        <w:r>
          <w:rPr>
            <w:rFonts w:asciiTheme="minorHAnsi" w:eastAsiaTheme="minorEastAsia" w:hAnsiTheme="minorHAnsi"/>
            <w:b w:val="0"/>
            <w:noProof/>
            <w:kern w:val="2"/>
            <w:sz w:val="22"/>
            <w14:ligatures w14:val="standardContextual"/>
          </w:rPr>
          <w:tab/>
        </w:r>
        <w:r w:rsidRPr="00AB05C7">
          <w:rPr>
            <w:rStyle w:val="Hyperlink"/>
            <w:noProof/>
            <w:lang w:val="en-GB"/>
          </w:rPr>
          <w:t>Cell specific BFD and CBD (s-DCI: BFD and CBD, scheduling restrictions)</w:t>
        </w:r>
      </w:hyperlink>
    </w:p>
    <w:p w14:paraId="1A7FCE37" w14:textId="5157F8EF" w:rsidR="00CE50EE" w:rsidRDefault="00CE50EE">
      <w:pPr>
        <w:pStyle w:val="TOC5"/>
        <w:tabs>
          <w:tab w:val="left" w:pos="400"/>
        </w:tabs>
        <w:rPr>
          <w:rFonts w:asciiTheme="minorHAnsi" w:eastAsiaTheme="minorEastAsia" w:hAnsiTheme="minorHAnsi"/>
          <w:b w:val="0"/>
          <w:noProof/>
          <w:kern w:val="2"/>
          <w:sz w:val="22"/>
          <w14:ligatures w14:val="standardContextual"/>
        </w:rPr>
      </w:pPr>
      <w:hyperlink w:anchor="_Toc146740553" w:history="1">
        <w:r w:rsidRPr="00AB05C7">
          <w:rPr>
            <w:rStyle w:val="Hyperlink"/>
            <w:rFonts w:ascii="Symbol" w:hAnsi="Symbol"/>
            <w:noProof/>
            <w:lang w:val="en-GB"/>
          </w:rPr>
          <w:t></w:t>
        </w:r>
        <w:r>
          <w:rPr>
            <w:rFonts w:asciiTheme="minorHAnsi" w:eastAsiaTheme="minorEastAsia" w:hAnsiTheme="minorHAnsi"/>
            <w:b w:val="0"/>
            <w:noProof/>
            <w:kern w:val="2"/>
            <w:sz w:val="22"/>
            <w14:ligatures w14:val="standardContextual"/>
          </w:rPr>
          <w:tab/>
        </w:r>
        <w:r w:rsidRPr="00AB05C7">
          <w:rPr>
            <w:rStyle w:val="Hyperlink"/>
            <w:noProof/>
            <w:lang w:val="en-GB"/>
          </w:rPr>
          <w:t>TRP-specific BFD and CBD (m-DCI: BFD and CBD, scheduling restrictions)</w:t>
        </w:r>
      </w:hyperlink>
    </w:p>
    <w:p w14:paraId="3416DB2A" w14:textId="10E5BB25" w:rsidR="00CE50EE" w:rsidRDefault="00CE50EE">
      <w:pPr>
        <w:pStyle w:val="TOC5"/>
        <w:tabs>
          <w:tab w:val="left" w:pos="400"/>
        </w:tabs>
        <w:rPr>
          <w:rFonts w:asciiTheme="minorHAnsi" w:eastAsiaTheme="minorEastAsia" w:hAnsiTheme="minorHAnsi"/>
          <w:b w:val="0"/>
          <w:noProof/>
          <w:kern w:val="2"/>
          <w:sz w:val="22"/>
          <w14:ligatures w14:val="standardContextual"/>
        </w:rPr>
      </w:pPr>
      <w:hyperlink w:anchor="_Toc146740554" w:history="1">
        <w:r w:rsidRPr="00AB05C7">
          <w:rPr>
            <w:rStyle w:val="Hyperlink"/>
            <w:rFonts w:ascii="Symbol" w:hAnsi="Symbol"/>
            <w:noProof/>
            <w:lang w:val="en-GB"/>
          </w:rPr>
          <w:t></w:t>
        </w:r>
        <w:r>
          <w:rPr>
            <w:rFonts w:asciiTheme="minorHAnsi" w:eastAsiaTheme="minorEastAsia" w:hAnsiTheme="minorHAnsi"/>
            <w:b w:val="0"/>
            <w:noProof/>
            <w:kern w:val="2"/>
            <w:sz w:val="22"/>
            <w14:ligatures w14:val="standardContextual"/>
          </w:rPr>
          <w:tab/>
        </w:r>
        <w:r w:rsidRPr="00AB05C7">
          <w:rPr>
            <w:rStyle w:val="Hyperlink"/>
            <w:noProof/>
            <w:lang w:val="en-GB"/>
          </w:rPr>
          <w:t>TCI state switching (s-DCI, PDCCH repetition, m-DCI when applicable: MAC-CE based switch, DCI-based switch, active TCI state list update, [RRC based switch])</w:t>
        </w:r>
      </w:hyperlink>
    </w:p>
    <w:p w14:paraId="6BE2A329" w14:textId="09A74B3B" w:rsidR="00CE50EE" w:rsidRDefault="00CE50EE">
      <w:pPr>
        <w:pStyle w:val="TOC5"/>
        <w:tabs>
          <w:tab w:val="left" w:pos="400"/>
        </w:tabs>
        <w:rPr>
          <w:rFonts w:asciiTheme="minorHAnsi" w:eastAsiaTheme="minorEastAsia" w:hAnsiTheme="minorHAnsi"/>
          <w:b w:val="0"/>
          <w:noProof/>
          <w:kern w:val="2"/>
          <w:sz w:val="22"/>
          <w14:ligatures w14:val="standardContextual"/>
        </w:rPr>
      </w:pPr>
      <w:hyperlink w:anchor="_Toc146740555" w:history="1">
        <w:r w:rsidRPr="00AB05C7">
          <w:rPr>
            <w:rStyle w:val="Hyperlink"/>
            <w:rFonts w:ascii="Symbol" w:hAnsi="Symbol"/>
            <w:noProof/>
            <w:lang w:val="en-GB"/>
          </w:rPr>
          <w:t></w:t>
        </w:r>
        <w:r>
          <w:rPr>
            <w:rFonts w:asciiTheme="minorHAnsi" w:eastAsiaTheme="minorEastAsia" w:hAnsiTheme="minorHAnsi"/>
            <w:b w:val="0"/>
            <w:noProof/>
            <w:kern w:val="2"/>
            <w:sz w:val="22"/>
            <w14:ligatures w14:val="standardContextual"/>
          </w:rPr>
          <w:tab/>
        </w:r>
        <w:r w:rsidRPr="00AB05C7">
          <w:rPr>
            <w:rStyle w:val="Hyperlink"/>
            <w:noProof/>
            <w:lang w:val="en-GB"/>
          </w:rPr>
          <w:t>L1-RSRP measurements, GBBR-based and non-GBBR based</w:t>
        </w:r>
      </w:hyperlink>
    </w:p>
    <w:p w14:paraId="709A51FB" w14:textId="2E017ACC" w:rsidR="00CE50EE" w:rsidRDefault="00CE50EE">
      <w:pPr>
        <w:pStyle w:val="TOC5"/>
        <w:tabs>
          <w:tab w:val="left" w:pos="400"/>
        </w:tabs>
        <w:rPr>
          <w:rFonts w:asciiTheme="minorHAnsi" w:eastAsiaTheme="minorEastAsia" w:hAnsiTheme="minorHAnsi"/>
          <w:b w:val="0"/>
          <w:noProof/>
          <w:kern w:val="2"/>
          <w:sz w:val="22"/>
          <w14:ligatures w14:val="standardContextual"/>
        </w:rPr>
      </w:pPr>
      <w:hyperlink w:anchor="_Toc146740556" w:history="1">
        <w:r w:rsidRPr="00AB05C7">
          <w:rPr>
            <w:rStyle w:val="Hyperlink"/>
            <w:rFonts w:ascii="Symbol" w:hAnsi="Symbol"/>
            <w:noProof/>
            <w:lang w:val="en-GB"/>
          </w:rPr>
          <w:t></w:t>
        </w:r>
        <w:r>
          <w:rPr>
            <w:rFonts w:asciiTheme="minorHAnsi" w:eastAsiaTheme="minorEastAsia" w:hAnsiTheme="minorHAnsi"/>
            <w:b w:val="0"/>
            <w:noProof/>
            <w:kern w:val="2"/>
            <w:sz w:val="22"/>
            <w14:ligatures w14:val="standardContextual"/>
          </w:rPr>
          <w:tab/>
        </w:r>
        <w:r w:rsidRPr="00AB05C7">
          <w:rPr>
            <w:rStyle w:val="Hyperlink"/>
            <w:noProof/>
            <w:lang w:val="en-GB"/>
          </w:rPr>
          <w:t>[L1-SINR measurements, non-GBBR based]</w:t>
        </w:r>
      </w:hyperlink>
    </w:p>
    <w:p w14:paraId="28FD79A9" w14:textId="6B47EE36" w:rsidR="00617326" w:rsidRDefault="00A4355E" w:rsidP="0060543D">
      <w:pPr>
        <w:pStyle w:val="RAN4H1"/>
        <w:numPr>
          <w:ilvl w:val="0"/>
          <w:numId w:val="0"/>
        </w:numPr>
        <w:ind w:left="360" w:hanging="360"/>
        <w:rPr>
          <w:noProof/>
        </w:rPr>
      </w:pPr>
      <w:r>
        <w:rPr>
          <w:noProof/>
        </w:rPr>
        <w:fldChar w:fldCharType="end"/>
      </w:r>
      <w:bookmarkStart w:id="12" w:name="_Toc116995849"/>
    </w:p>
    <w:bookmarkEnd w:id="12"/>
    <w:p w14:paraId="3AE14AA2" w14:textId="77777777" w:rsidR="00617326" w:rsidRDefault="00617326" w:rsidP="0060543D">
      <w:pPr>
        <w:pStyle w:val="RAN4H1"/>
        <w:numPr>
          <w:ilvl w:val="0"/>
          <w:numId w:val="0"/>
        </w:numPr>
        <w:ind w:left="360" w:hanging="360"/>
        <w:rPr>
          <w:noProof/>
        </w:rPr>
      </w:pPr>
    </w:p>
    <w:sectPr w:rsidR="0061732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D4067" w14:textId="77777777" w:rsidR="00DF3034" w:rsidRDefault="00DF3034" w:rsidP="00001C9B">
      <w:pPr>
        <w:spacing w:after="0" w:line="240" w:lineRule="auto"/>
      </w:pPr>
      <w:r>
        <w:separator/>
      </w:r>
    </w:p>
  </w:endnote>
  <w:endnote w:type="continuationSeparator" w:id="0">
    <w:p w14:paraId="26F98E32" w14:textId="77777777" w:rsidR="00DF3034" w:rsidRDefault="00DF3034" w:rsidP="00001C9B">
      <w:pPr>
        <w:spacing w:after="0" w:line="240" w:lineRule="auto"/>
      </w:pPr>
      <w:r>
        <w:continuationSeparator/>
      </w:r>
    </w:p>
  </w:endnote>
  <w:endnote w:type="continuationNotice" w:id="1">
    <w:p w14:paraId="3E72E31E" w14:textId="77777777" w:rsidR="00DF3034" w:rsidRDefault="00DF30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FCF3A" w14:textId="77777777" w:rsidR="00DF3034" w:rsidRDefault="00DF3034" w:rsidP="00001C9B">
      <w:pPr>
        <w:spacing w:after="0" w:line="240" w:lineRule="auto"/>
      </w:pPr>
      <w:r>
        <w:separator/>
      </w:r>
    </w:p>
  </w:footnote>
  <w:footnote w:type="continuationSeparator" w:id="0">
    <w:p w14:paraId="00018069" w14:textId="77777777" w:rsidR="00DF3034" w:rsidRDefault="00DF3034" w:rsidP="00001C9B">
      <w:pPr>
        <w:spacing w:after="0" w:line="240" w:lineRule="auto"/>
      </w:pPr>
      <w:r>
        <w:continuationSeparator/>
      </w:r>
    </w:p>
  </w:footnote>
  <w:footnote w:type="continuationNotice" w:id="1">
    <w:p w14:paraId="4672FD09" w14:textId="77777777" w:rsidR="00DF3034" w:rsidRDefault="00DF30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6FCD"/>
    <w:multiLevelType w:val="multilevel"/>
    <w:tmpl w:val="A01C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06393"/>
    <w:multiLevelType w:val="multilevel"/>
    <w:tmpl w:val="8686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021A6F"/>
    <w:multiLevelType w:val="multilevel"/>
    <w:tmpl w:val="9476F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2F6936"/>
    <w:multiLevelType w:val="hybridMultilevel"/>
    <w:tmpl w:val="5FFCE3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6472D3C"/>
    <w:multiLevelType w:val="hybridMultilevel"/>
    <w:tmpl w:val="8CD2F704"/>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BFE6EF2"/>
    <w:multiLevelType w:val="multilevel"/>
    <w:tmpl w:val="35AE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5D5A37"/>
    <w:multiLevelType w:val="multilevel"/>
    <w:tmpl w:val="54C6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4E0092"/>
    <w:multiLevelType w:val="hybridMultilevel"/>
    <w:tmpl w:val="1720A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30169E"/>
    <w:multiLevelType w:val="hybridMultilevel"/>
    <w:tmpl w:val="3664175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7B037F"/>
    <w:multiLevelType w:val="multilevel"/>
    <w:tmpl w:val="B1E8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13543F"/>
    <w:multiLevelType w:val="hybridMultilevel"/>
    <w:tmpl w:val="8980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338413F"/>
    <w:multiLevelType w:val="hybridMultilevel"/>
    <w:tmpl w:val="A544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90857"/>
    <w:multiLevelType w:val="multilevel"/>
    <w:tmpl w:val="652CD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C18201D"/>
    <w:multiLevelType w:val="hybridMultilevel"/>
    <w:tmpl w:val="45EE1D02"/>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72C71936"/>
    <w:lvl w:ilvl="0">
      <w:start w:val="1"/>
      <w:numFmt w:val="decimal"/>
      <w:lvlText w:val="%1"/>
      <w:lvlJc w:val="left"/>
      <w:pPr>
        <w:tabs>
          <w:tab w:val="left" w:pos="432"/>
        </w:tabs>
        <w:ind w:left="432" w:hanging="432"/>
      </w:pPr>
      <w:rPr>
        <w:strike w:val="0"/>
        <w:dstrike w:val="0"/>
        <w:u w:val="none"/>
        <w:effect w:val="none"/>
      </w:rPr>
    </w:lvl>
    <w:lvl w:ilvl="1">
      <w:start w:val="1"/>
      <w:numFmt w:val="decimal"/>
      <w:lvlText w:val="%1.%2"/>
      <w:lvlJc w:val="left"/>
      <w:pPr>
        <w:tabs>
          <w:tab w:val="left" w:pos="576"/>
        </w:tabs>
        <w:ind w:left="576" w:hanging="576"/>
      </w:pPr>
      <w:rPr>
        <w:strike w:val="0"/>
        <w:dstrike w:val="0"/>
        <w:color w:val="000000"/>
        <w:u w:val="none"/>
        <w:effect w:val="none"/>
      </w:rPr>
    </w:lvl>
    <w:lvl w:ilvl="2">
      <w:start w:val="1"/>
      <w:numFmt w:val="decimal"/>
      <w:lvlText w:val="%1.%2.%3"/>
      <w:lvlJc w:val="left"/>
      <w:pPr>
        <w:tabs>
          <w:tab w:val="left" w:pos="1146"/>
        </w:tabs>
        <w:ind w:left="1146" w:hanging="720"/>
      </w:pPr>
      <w:rPr>
        <w:strike w:val="0"/>
        <w:dstrike w:val="0"/>
        <w:u w:val="none"/>
        <w:effect w:val="none"/>
      </w:rPr>
    </w:lvl>
    <w:lvl w:ilvl="3">
      <w:start w:val="1"/>
      <w:numFmt w:val="decimal"/>
      <w:lvlText w:val="%1.%2.%3.%4"/>
      <w:lvlJc w:val="left"/>
      <w:pPr>
        <w:tabs>
          <w:tab w:val="left" w:pos="864"/>
        </w:tabs>
        <w:ind w:left="864" w:hanging="864"/>
      </w:pPr>
      <w:rPr>
        <w:strike w:val="0"/>
        <w:dstrike w:val="0"/>
        <w:u w:val="none"/>
        <w:effect w:val="none"/>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2" w15:restartNumberingAfterBreak="0">
    <w:nsid w:val="75AC09A4"/>
    <w:multiLevelType w:val="multilevel"/>
    <w:tmpl w:val="1262A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02946758">
    <w:abstractNumId w:val="12"/>
  </w:num>
  <w:num w:numId="2" w16cid:durableId="361980072">
    <w:abstractNumId w:val="10"/>
  </w:num>
  <w:num w:numId="3" w16cid:durableId="927813965">
    <w:abstractNumId w:val="11"/>
  </w:num>
  <w:num w:numId="4" w16cid:durableId="917521702">
    <w:abstractNumId w:val="19"/>
  </w:num>
  <w:num w:numId="5" w16cid:durableId="671375316">
    <w:abstractNumId w:val="17"/>
  </w:num>
  <w:num w:numId="6" w16cid:durableId="1427069136">
    <w:abstractNumId w:val="1"/>
  </w:num>
  <w:num w:numId="7" w16cid:durableId="1455634303">
    <w:abstractNumId w:val="8"/>
  </w:num>
  <w:num w:numId="8" w16cid:durableId="1356613247">
    <w:abstractNumId w:val="4"/>
  </w:num>
  <w:num w:numId="9" w16cid:durableId="1367170899">
    <w:abstractNumId w:val="9"/>
  </w:num>
  <w:num w:numId="10" w16cid:durableId="6889920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1993571">
    <w:abstractNumId w:val="10"/>
  </w:num>
  <w:num w:numId="12" w16cid:durableId="234096432">
    <w:abstractNumId w:val="10"/>
  </w:num>
  <w:num w:numId="13" w16cid:durableId="487597714">
    <w:abstractNumId w:val="11"/>
  </w:num>
  <w:num w:numId="14" w16cid:durableId="395093">
    <w:abstractNumId w:val="7"/>
    <w:lvlOverride w:ilvl="0">
      <w:startOverride w:val="1"/>
    </w:lvlOverride>
  </w:num>
  <w:num w:numId="15" w16cid:durableId="1977953323">
    <w:abstractNumId w:val="18"/>
  </w:num>
  <w:num w:numId="16" w16cid:durableId="460349737">
    <w:abstractNumId w:val="0"/>
  </w:num>
  <w:num w:numId="17" w16cid:durableId="491070359">
    <w:abstractNumId w:val="13"/>
  </w:num>
  <w:num w:numId="18" w16cid:durableId="1922835953">
    <w:abstractNumId w:val="22"/>
    <w:lvlOverride w:ilvl="0">
      <w:startOverride w:val="1"/>
    </w:lvlOverride>
  </w:num>
  <w:num w:numId="19" w16cid:durableId="2133858268">
    <w:abstractNumId w:val="6"/>
  </w:num>
  <w:num w:numId="20" w16cid:durableId="421075642">
    <w:abstractNumId w:val="2"/>
  </w:num>
  <w:num w:numId="21" w16cid:durableId="707215916">
    <w:abstractNumId w:val="14"/>
  </w:num>
  <w:num w:numId="22" w16cid:durableId="784034910">
    <w:abstractNumId w:val="3"/>
  </w:num>
  <w:num w:numId="23" w16cid:durableId="91560492">
    <w:abstractNumId w:val="16"/>
  </w:num>
  <w:num w:numId="24" w16cid:durableId="1514224847">
    <w:abstractNumId w:val="5"/>
  </w:num>
  <w:num w:numId="25" w16cid:durableId="203642304">
    <w:abstractNumId w:val="20"/>
  </w:num>
  <w:num w:numId="26" w16cid:durableId="56414266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1B8D"/>
    <w:rsid w:val="00001C9B"/>
    <w:rsid w:val="000023A9"/>
    <w:rsid w:val="000040DC"/>
    <w:rsid w:val="000073D8"/>
    <w:rsid w:val="000078C7"/>
    <w:rsid w:val="00010810"/>
    <w:rsid w:val="00010FF7"/>
    <w:rsid w:val="00012922"/>
    <w:rsid w:val="000151EF"/>
    <w:rsid w:val="00016D2F"/>
    <w:rsid w:val="0001793A"/>
    <w:rsid w:val="0002012B"/>
    <w:rsid w:val="0002112A"/>
    <w:rsid w:val="00022915"/>
    <w:rsid w:val="000233AF"/>
    <w:rsid w:val="000239F5"/>
    <w:rsid w:val="000256CD"/>
    <w:rsid w:val="00026CBD"/>
    <w:rsid w:val="000335CE"/>
    <w:rsid w:val="00034ACF"/>
    <w:rsid w:val="00035F26"/>
    <w:rsid w:val="0004385D"/>
    <w:rsid w:val="00043A79"/>
    <w:rsid w:val="000448BB"/>
    <w:rsid w:val="000553DA"/>
    <w:rsid w:val="00057C93"/>
    <w:rsid w:val="000611C1"/>
    <w:rsid w:val="000659E4"/>
    <w:rsid w:val="000743BE"/>
    <w:rsid w:val="00075635"/>
    <w:rsid w:val="000803E2"/>
    <w:rsid w:val="00081C9F"/>
    <w:rsid w:val="00083023"/>
    <w:rsid w:val="0008612A"/>
    <w:rsid w:val="00090E18"/>
    <w:rsid w:val="00091D89"/>
    <w:rsid w:val="000A0ABB"/>
    <w:rsid w:val="000A10BC"/>
    <w:rsid w:val="000A13F2"/>
    <w:rsid w:val="000B0056"/>
    <w:rsid w:val="000B082A"/>
    <w:rsid w:val="000B3BE6"/>
    <w:rsid w:val="000B4540"/>
    <w:rsid w:val="000C2684"/>
    <w:rsid w:val="000C3C7B"/>
    <w:rsid w:val="000D0F93"/>
    <w:rsid w:val="000D327D"/>
    <w:rsid w:val="000D360E"/>
    <w:rsid w:val="000E4551"/>
    <w:rsid w:val="000E4CEA"/>
    <w:rsid w:val="000F6A3A"/>
    <w:rsid w:val="000F6FE2"/>
    <w:rsid w:val="000F7546"/>
    <w:rsid w:val="00106416"/>
    <w:rsid w:val="00110481"/>
    <w:rsid w:val="00110EF3"/>
    <w:rsid w:val="001127C9"/>
    <w:rsid w:val="00113FA5"/>
    <w:rsid w:val="00115B88"/>
    <w:rsid w:val="00122FC8"/>
    <w:rsid w:val="00126A88"/>
    <w:rsid w:val="001272CA"/>
    <w:rsid w:val="00127911"/>
    <w:rsid w:val="00132CA4"/>
    <w:rsid w:val="00132DBB"/>
    <w:rsid w:val="00132F6A"/>
    <w:rsid w:val="00133913"/>
    <w:rsid w:val="00140221"/>
    <w:rsid w:val="00141043"/>
    <w:rsid w:val="0014236A"/>
    <w:rsid w:val="001466AC"/>
    <w:rsid w:val="0014766A"/>
    <w:rsid w:val="00152049"/>
    <w:rsid w:val="001525BA"/>
    <w:rsid w:val="00153413"/>
    <w:rsid w:val="001548AB"/>
    <w:rsid w:val="001642FC"/>
    <w:rsid w:val="0016496B"/>
    <w:rsid w:val="0016665A"/>
    <w:rsid w:val="00173F9A"/>
    <w:rsid w:val="001743E2"/>
    <w:rsid w:val="001745F8"/>
    <w:rsid w:val="00174C0C"/>
    <w:rsid w:val="0017745C"/>
    <w:rsid w:val="00177E12"/>
    <w:rsid w:val="00182F12"/>
    <w:rsid w:val="001838CF"/>
    <w:rsid w:val="00184891"/>
    <w:rsid w:val="001868EE"/>
    <w:rsid w:val="00190121"/>
    <w:rsid w:val="00192309"/>
    <w:rsid w:val="001A0454"/>
    <w:rsid w:val="001A2296"/>
    <w:rsid w:val="001A3BA4"/>
    <w:rsid w:val="001A6D1F"/>
    <w:rsid w:val="001B58B3"/>
    <w:rsid w:val="001B6BA2"/>
    <w:rsid w:val="001B74D1"/>
    <w:rsid w:val="001C0FB1"/>
    <w:rsid w:val="001C4F1F"/>
    <w:rsid w:val="001C6030"/>
    <w:rsid w:val="001D28FD"/>
    <w:rsid w:val="001E26DE"/>
    <w:rsid w:val="001E30F6"/>
    <w:rsid w:val="001E3BFA"/>
    <w:rsid w:val="001F092C"/>
    <w:rsid w:val="001F4F91"/>
    <w:rsid w:val="0020046C"/>
    <w:rsid w:val="00211395"/>
    <w:rsid w:val="002113AC"/>
    <w:rsid w:val="002131C1"/>
    <w:rsid w:val="00213A41"/>
    <w:rsid w:val="002146F6"/>
    <w:rsid w:val="00217E0E"/>
    <w:rsid w:val="00217EE5"/>
    <w:rsid w:val="00220A2C"/>
    <w:rsid w:val="00223319"/>
    <w:rsid w:val="00223FC3"/>
    <w:rsid w:val="002311D3"/>
    <w:rsid w:val="00233800"/>
    <w:rsid w:val="00235F5C"/>
    <w:rsid w:val="002439DE"/>
    <w:rsid w:val="002542A4"/>
    <w:rsid w:val="0025733D"/>
    <w:rsid w:val="00257FA3"/>
    <w:rsid w:val="00271CC9"/>
    <w:rsid w:val="002751B2"/>
    <w:rsid w:val="00277B56"/>
    <w:rsid w:val="002810E1"/>
    <w:rsid w:val="00283A16"/>
    <w:rsid w:val="00284E1F"/>
    <w:rsid w:val="00296534"/>
    <w:rsid w:val="002972F5"/>
    <w:rsid w:val="002A19F5"/>
    <w:rsid w:val="002A45AB"/>
    <w:rsid w:val="002A5891"/>
    <w:rsid w:val="002B0304"/>
    <w:rsid w:val="002B18C3"/>
    <w:rsid w:val="002B4922"/>
    <w:rsid w:val="002B628A"/>
    <w:rsid w:val="002C22C3"/>
    <w:rsid w:val="002C2D19"/>
    <w:rsid w:val="002C316B"/>
    <w:rsid w:val="002C692C"/>
    <w:rsid w:val="002D10FA"/>
    <w:rsid w:val="002D3076"/>
    <w:rsid w:val="002D4C55"/>
    <w:rsid w:val="002D51DE"/>
    <w:rsid w:val="002D5455"/>
    <w:rsid w:val="002E1B16"/>
    <w:rsid w:val="002E6DED"/>
    <w:rsid w:val="002F5F53"/>
    <w:rsid w:val="00300956"/>
    <w:rsid w:val="003070C8"/>
    <w:rsid w:val="003153D0"/>
    <w:rsid w:val="00315655"/>
    <w:rsid w:val="0031612C"/>
    <w:rsid w:val="00317187"/>
    <w:rsid w:val="003210F6"/>
    <w:rsid w:val="00321A2F"/>
    <w:rsid w:val="00323C7E"/>
    <w:rsid w:val="0032499A"/>
    <w:rsid w:val="003341F7"/>
    <w:rsid w:val="00334A8D"/>
    <w:rsid w:val="0033545E"/>
    <w:rsid w:val="00343F34"/>
    <w:rsid w:val="00347287"/>
    <w:rsid w:val="00347FEC"/>
    <w:rsid w:val="00353814"/>
    <w:rsid w:val="00356F45"/>
    <w:rsid w:val="00366B74"/>
    <w:rsid w:val="00372FC1"/>
    <w:rsid w:val="00380DED"/>
    <w:rsid w:val="00386C61"/>
    <w:rsid w:val="00387ACB"/>
    <w:rsid w:val="00387CAD"/>
    <w:rsid w:val="00396088"/>
    <w:rsid w:val="003A5192"/>
    <w:rsid w:val="003A710A"/>
    <w:rsid w:val="003A7AE3"/>
    <w:rsid w:val="003B1612"/>
    <w:rsid w:val="003B1A1E"/>
    <w:rsid w:val="003B336B"/>
    <w:rsid w:val="003B4F63"/>
    <w:rsid w:val="003B4F65"/>
    <w:rsid w:val="003B5233"/>
    <w:rsid w:val="003B659E"/>
    <w:rsid w:val="003C1945"/>
    <w:rsid w:val="003C1F99"/>
    <w:rsid w:val="003C275E"/>
    <w:rsid w:val="003C4971"/>
    <w:rsid w:val="003C4FDE"/>
    <w:rsid w:val="003C6304"/>
    <w:rsid w:val="003C6FC1"/>
    <w:rsid w:val="003C74C2"/>
    <w:rsid w:val="003D5D46"/>
    <w:rsid w:val="003E58DF"/>
    <w:rsid w:val="003E5CAC"/>
    <w:rsid w:val="003E5F7A"/>
    <w:rsid w:val="003E6804"/>
    <w:rsid w:val="003F6902"/>
    <w:rsid w:val="00403018"/>
    <w:rsid w:val="00404C4C"/>
    <w:rsid w:val="0041423F"/>
    <w:rsid w:val="00414F81"/>
    <w:rsid w:val="00416802"/>
    <w:rsid w:val="00417270"/>
    <w:rsid w:val="00417D99"/>
    <w:rsid w:val="00431CB0"/>
    <w:rsid w:val="00436A0F"/>
    <w:rsid w:val="00437150"/>
    <w:rsid w:val="0043750A"/>
    <w:rsid w:val="00440477"/>
    <w:rsid w:val="004407DB"/>
    <w:rsid w:val="00442A40"/>
    <w:rsid w:val="00443477"/>
    <w:rsid w:val="00444789"/>
    <w:rsid w:val="004512F5"/>
    <w:rsid w:val="004518C8"/>
    <w:rsid w:val="00452056"/>
    <w:rsid w:val="004540BD"/>
    <w:rsid w:val="00457AD9"/>
    <w:rsid w:val="00461C57"/>
    <w:rsid w:val="00462F52"/>
    <w:rsid w:val="004643EA"/>
    <w:rsid w:val="004732E9"/>
    <w:rsid w:val="004752F8"/>
    <w:rsid w:val="004769C4"/>
    <w:rsid w:val="0048361F"/>
    <w:rsid w:val="004854BB"/>
    <w:rsid w:val="00486C83"/>
    <w:rsid w:val="00486F59"/>
    <w:rsid w:val="00495899"/>
    <w:rsid w:val="00496606"/>
    <w:rsid w:val="004A1243"/>
    <w:rsid w:val="004A1285"/>
    <w:rsid w:val="004C322B"/>
    <w:rsid w:val="004C41C8"/>
    <w:rsid w:val="004D0152"/>
    <w:rsid w:val="004D4997"/>
    <w:rsid w:val="004D5488"/>
    <w:rsid w:val="004E14EF"/>
    <w:rsid w:val="004E2C4F"/>
    <w:rsid w:val="004E534C"/>
    <w:rsid w:val="004E5E66"/>
    <w:rsid w:val="004E6357"/>
    <w:rsid w:val="004E6741"/>
    <w:rsid w:val="004E7ADB"/>
    <w:rsid w:val="004F04B7"/>
    <w:rsid w:val="004F29DB"/>
    <w:rsid w:val="004F411A"/>
    <w:rsid w:val="004F547A"/>
    <w:rsid w:val="004F6C43"/>
    <w:rsid w:val="005031A4"/>
    <w:rsid w:val="00503B4D"/>
    <w:rsid w:val="00504988"/>
    <w:rsid w:val="00504EE9"/>
    <w:rsid w:val="00506F5C"/>
    <w:rsid w:val="0051027F"/>
    <w:rsid w:val="0051606C"/>
    <w:rsid w:val="00516D7E"/>
    <w:rsid w:val="00521576"/>
    <w:rsid w:val="00521BAF"/>
    <w:rsid w:val="005250E6"/>
    <w:rsid w:val="0054015A"/>
    <w:rsid w:val="00542D23"/>
    <w:rsid w:val="0054442C"/>
    <w:rsid w:val="00546C4D"/>
    <w:rsid w:val="00550285"/>
    <w:rsid w:val="00552CF0"/>
    <w:rsid w:val="00562492"/>
    <w:rsid w:val="00565233"/>
    <w:rsid w:val="0057150D"/>
    <w:rsid w:val="005729CA"/>
    <w:rsid w:val="00572A20"/>
    <w:rsid w:val="00575BDB"/>
    <w:rsid w:val="0057703E"/>
    <w:rsid w:val="00577FFD"/>
    <w:rsid w:val="0058077A"/>
    <w:rsid w:val="005836F8"/>
    <w:rsid w:val="00586C30"/>
    <w:rsid w:val="005918FA"/>
    <w:rsid w:val="00592439"/>
    <w:rsid w:val="00592A86"/>
    <w:rsid w:val="005A40FE"/>
    <w:rsid w:val="005B04BC"/>
    <w:rsid w:val="005B4801"/>
    <w:rsid w:val="005C01CF"/>
    <w:rsid w:val="005C128B"/>
    <w:rsid w:val="005C23A4"/>
    <w:rsid w:val="005C72C2"/>
    <w:rsid w:val="005D0619"/>
    <w:rsid w:val="005D07F8"/>
    <w:rsid w:val="005D0955"/>
    <w:rsid w:val="005D179C"/>
    <w:rsid w:val="005D1CDF"/>
    <w:rsid w:val="005D2447"/>
    <w:rsid w:val="005D2BB7"/>
    <w:rsid w:val="005D4A29"/>
    <w:rsid w:val="005D76FA"/>
    <w:rsid w:val="005E2095"/>
    <w:rsid w:val="005E61A8"/>
    <w:rsid w:val="005F1723"/>
    <w:rsid w:val="005F51A6"/>
    <w:rsid w:val="005F6419"/>
    <w:rsid w:val="005F7B93"/>
    <w:rsid w:val="0060543D"/>
    <w:rsid w:val="006104DD"/>
    <w:rsid w:val="00611924"/>
    <w:rsid w:val="006130B5"/>
    <w:rsid w:val="00616EFF"/>
    <w:rsid w:val="00617326"/>
    <w:rsid w:val="00617400"/>
    <w:rsid w:val="00622EB7"/>
    <w:rsid w:val="00632D29"/>
    <w:rsid w:val="00632D5E"/>
    <w:rsid w:val="006359D1"/>
    <w:rsid w:val="00640551"/>
    <w:rsid w:val="00641C4D"/>
    <w:rsid w:val="00642D6F"/>
    <w:rsid w:val="006457D5"/>
    <w:rsid w:val="00654A4D"/>
    <w:rsid w:val="0065531A"/>
    <w:rsid w:val="006573E5"/>
    <w:rsid w:val="0065790B"/>
    <w:rsid w:val="0066265F"/>
    <w:rsid w:val="00664950"/>
    <w:rsid w:val="00667C4E"/>
    <w:rsid w:val="00670EA1"/>
    <w:rsid w:val="006742F6"/>
    <w:rsid w:val="00683220"/>
    <w:rsid w:val="006845C4"/>
    <w:rsid w:val="00687FA0"/>
    <w:rsid w:val="00690812"/>
    <w:rsid w:val="006916DA"/>
    <w:rsid w:val="00692E62"/>
    <w:rsid w:val="00693F35"/>
    <w:rsid w:val="00695DE2"/>
    <w:rsid w:val="006A126E"/>
    <w:rsid w:val="006A2B90"/>
    <w:rsid w:val="006A3C11"/>
    <w:rsid w:val="006B7010"/>
    <w:rsid w:val="006C27A7"/>
    <w:rsid w:val="006C3095"/>
    <w:rsid w:val="006C319D"/>
    <w:rsid w:val="006C6E30"/>
    <w:rsid w:val="006D054C"/>
    <w:rsid w:val="006D07D2"/>
    <w:rsid w:val="006D3814"/>
    <w:rsid w:val="006D5353"/>
    <w:rsid w:val="006D56BB"/>
    <w:rsid w:val="006D59A5"/>
    <w:rsid w:val="006E1151"/>
    <w:rsid w:val="006E32B8"/>
    <w:rsid w:val="006E541B"/>
    <w:rsid w:val="006E6311"/>
    <w:rsid w:val="006F0E01"/>
    <w:rsid w:val="00706500"/>
    <w:rsid w:val="007066A1"/>
    <w:rsid w:val="0070753E"/>
    <w:rsid w:val="0071076F"/>
    <w:rsid w:val="007145FF"/>
    <w:rsid w:val="00715B2A"/>
    <w:rsid w:val="00721B00"/>
    <w:rsid w:val="007255D7"/>
    <w:rsid w:val="00726ACD"/>
    <w:rsid w:val="00730623"/>
    <w:rsid w:val="007316CC"/>
    <w:rsid w:val="0073361B"/>
    <w:rsid w:val="00734551"/>
    <w:rsid w:val="00735651"/>
    <w:rsid w:val="00737F5F"/>
    <w:rsid w:val="007411A4"/>
    <w:rsid w:val="007450F1"/>
    <w:rsid w:val="00750D17"/>
    <w:rsid w:val="00751515"/>
    <w:rsid w:val="007626B7"/>
    <w:rsid w:val="0076656E"/>
    <w:rsid w:val="0077171D"/>
    <w:rsid w:val="007742DA"/>
    <w:rsid w:val="00774841"/>
    <w:rsid w:val="00776F3D"/>
    <w:rsid w:val="00777FA2"/>
    <w:rsid w:val="0078212B"/>
    <w:rsid w:val="00784DF6"/>
    <w:rsid w:val="00785232"/>
    <w:rsid w:val="00785582"/>
    <w:rsid w:val="007875C1"/>
    <w:rsid w:val="00795DE3"/>
    <w:rsid w:val="0079730E"/>
    <w:rsid w:val="007A73A6"/>
    <w:rsid w:val="007A762F"/>
    <w:rsid w:val="007B16E5"/>
    <w:rsid w:val="007B186C"/>
    <w:rsid w:val="007B746B"/>
    <w:rsid w:val="007C132F"/>
    <w:rsid w:val="007C1696"/>
    <w:rsid w:val="007C1D91"/>
    <w:rsid w:val="007C34DA"/>
    <w:rsid w:val="007C36D3"/>
    <w:rsid w:val="007C3D17"/>
    <w:rsid w:val="007C3ED0"/>
    <w:rsid w:val="007C5971"/>
    <w:rsid w:val="007C7E29"/>
    <w:rsid w:val="007E184B"/>
    <w:rsid w:val="007E2B04"/>
    <w:rsid w:val="007F16FD"/>
    <w:rsid w:val="007F54B9"/>
    <w:rsid w:val="007F6D8C"/>
    <w:rsid w:val="0080027B"/>
    <w:rsid w:val="00806A76"/>
    <w:rsid w:val="00811C9D"/>
    <w:rsid w:val="00814B96"/>
    <w:rsid w:val="00814E5B"/>
    <w:rsid w:val="00816750"/>
    <w:rsid w:val="00816C80"/>
    <w:rsid w:val="00821757"/>
    <w:rsid w:val="00841BCD"/>
    <w:rsid w:val="00846B72"/>
    <w:rsid w:val="00851A8E"/>
    <w:rsid w:val="00851F13"/>
    <w:rsid w:val="0085365B"/>
    <w:rsid w:val="008544FE"/>
    <w:rsid w:val="00856A96"/>
    <w:rsid w:val="00856EC9"/>
    <w:rsid w:val="00862F84"/>
    <w:rsid w:val="0086340C"/>
    <w:rsid w:val="00866F4E"/>
    <w:rsid w:val="00872831"/>
    <w:rsid w:val="008729E2"/>
    <w:rsid w:val="008744BE"/>
    <w:rsid w:val="00874E67"/>
    <w:rsid w:val="008826C1"/>
    <w:rsid w:val="008826E7"/>
    <w:rsid w:val="00883DFD"/>
    <w:rsid w:val="00884C80"/>
    <w:rsid w:val="00885CCA"/>
    <w:rsid w:val="00887D6B"/>
    <w:rsid w:val="00891F4C"/>
    <w:rsid w:val="0089335A"/>
    <w:rsid w:val="008953D1"/>
    <w:rsid w:val="008A1BF7"/>
    <w:rsid w:val="008A42B7"/>
    <w:rsid w:val="008A562D"/>
    <w:rsid w:val="008A5B0E"/>
    <w:rsid w:val="008B0961"/>
    <w:rsid w:val="008C2DF0"/>
    <w:rsid w:val="008C45A0"/>
    <w:rsid w:val="008C51DD"/>
    <w:rsid w:val="008D58F4"/>
    <w:rsid w:val="008E3A00"/>
    <w:rsid w:val="008E43BB"/>
    <w:rsid w:val="0090091A"/>
    <w:rsid w:val="009042BD"/>
    <w:rsid w:val="0091469E"/>
    <w:rsid w:val="00921A74"/>
    <w:rsid w:val="00924569"/>
    <w:rsid w:val="00925F51"/>
    <w:rsid w:val="00930D6F"/>
    <w:rsid w:val="00932C80"/>
    <w:rsid w:val="009344A4"/>
    <w:rsid w:val="0093564D"/>
    <w:rsid w:val="00936159"/>
    <w:rsid w:val="009373CC"/>
    <w:rsid w:val="00940B6E"/>
    <w:rsid w:val="00941EA8"/>
    <w:rsid w:val="009436D3"/>
    <w:rsid w:val="00943C49"/>
    <w:rsid w:val="00946861"/>
    <w:rsid w:val="00952407"/>
    <w:rsid w:val="009528C3"/>
    <w:rsid w:val="00953DE8"/>
    <w:rsid w:val="009574F0"/>
    <w:rsid w:val="00960996"/>
    <w:rsid w:val="00966DEA"/>
    <w:rsid w:val="00970324"/>
    <w:rsid w:val="00970B9A"/>
    <w:rsid w:val="00972E7C"/>
    <w:rsid w:val="00977E1D"/>
    <w:rsid w:val="00977E69"/>
    <w:rsid w:val="00987477"/>
    <w:rsid w:val="00991A89"/>
    <w:rsid w:val="00992F00"/>
    <w:rsid w:val="009943FF"/>
    <w:rsid w:val="009972EF"/>
    <w:rsid w:val="009A1AF0"/>
    <w:rsid w:val="009A2155"/>
    <w:rsid w:val="009A2CCF"/>
    <w:rsid w:val="009A5496"/>
    <w:rsid w:val="009B0573"/>
    <w:rsid w:val="009B0BAA"/>
    <w:rsid w:val="009B4377"/>
    <w:rsid w:val="009B61A1"/>
    <w:rsid w:val="009B7B4B"/>
    <w:rsid w:val="009B7C21"/>
    <w:rsid w:val="009C6239"/>
    <w:rsid w:val="009D3D7F"/>
    <w:rsid w:val="009D5C2C"/>
    <w:rsid w:val="009D6A01"/>
    <w:rsid w:val="009E04C0"/>
    <w:rsid w:val="009E2E0C"/>
    <w:rsid w:val="009E3CC3"/>
    <w:rsid w:val="009E4488"/>
    <w:rsid w:val="009E48A8"/>
    <w:rsid w:val="009F003C"/>
    <w:rsid w:val="009F14FF"/>
    <w:rsid w:val="009F20B3"/>
    <w:rsid w:val="009F5E97"/>
    <w:rsid w:val="009F7315"/>
    <w:rsid w:val="00A01D08"/>
    <w:rsid w:val="00A04992"/>
    <w:rsid w:val="00A10AF7"/>
    <w:rsid w:val="00A10D95"/>
    <w:rsid w:val="00A147AA"/>
    <w:rsid w:val="00A15290"/>
    <w:rsid w:val="00A21D71"/>
    <w:rsid w:val="00A22B78"/>
    <w:rsid w:val="00A25AE5"/>
    <w:rsid w:val="00A272E6"/>
    <w:rsid w:val="00A32D4C"/>
    <w:rsid w:val="00A37002"/>
    <w:rsid w:val="00A37332"/>
    <w:rsid w:val="00A423B8"/>
    <w:rsid w:val="00A4355E"/>
    <w:rsid w:val="00A43F29"/>
    <w:rsid w:val="00A43F90"/>
    <w:rsid w:val="00A45029"/>
    <w:rsid w:val="00A52559"/>
    <w:rsid w:val="00A61FB2"/>
    <w:rsid w:val="00A6516E"/>
    <w:rsid w:val="00A708E8"/>
    <w:rsid w:val="00A712F0"/>
    <w:rsid w:val="00A71BDA"/>
    <w:rsid w:val="00A722EE"/>
    <w:rsid w:val="00A73FC7"/>
    <w:rsid w:val="00A748D5"/>
    <w:rsid w:val="00A74CC2"/>
    <w:rsid w:val="00A808A7"/>
    <w:rsid w:val="00A82AFD"/>
    <w:rsid w:val="00A834EC"/>
    <w:rsid w:val="00A836A5"/>
    <w:rsid w:val="00A92BCD"/>
    <w:rsid w:val="00A96BBA"/>
    <w:rsid w:val="00AA1B0E"/>
    <w:rsid w:val="00AA31FF"/>
    <w:rsid w:val="00AA47B6"/>
    <w:rsid w:val="00AA6A59"/>
    <w:rsid w:val="00AA7402"/>
    <w:rsid w:val="00AA76BA"/>
    <w:rsid w:val="00AB3BDB"/>
    <w:rsid w:val="00AC163B"/>
    <w:rsid w:val="00AC293D"/>
    <w:rsid w:val="00AC2E25"/>
    <w:rsid w:val="00AC3E2D"/>
    <w:rsid w:val="00AC4540"/>
    <w:rsid w:val="00AC5CA7"/>
    <w:rsid w:val="00AC6058"/>
    <w:rsid w:val="00AC64F2"/>
    <w:rsid w:val="00AC766A"/>
    <w:rsid w:val="00AD4E4A"/>
    <w:rsid w:val="00AE0F7E"/>
    <w:rsid w:val="00AE2BA5"/>
    <w:rsid w:val="00AE56B1"/>
    <w:rsid w:val="00AE6D09"/>
    <w:rsid w:val="00AF2BCA"/>
    <w:rsid w:val="00AF7031"/>
    <w:rsid w:val="00AF755E"/>
    <w:rsid w:val="00AF7A7C"/>
    <w:rsid w:val="00B01AC0"/>
    <w:rsid w:val="00B02845"/>
    <w:rsid w:val="00B0549B"/>
    <w:rsid w:val="00B17FA3"/>
    <w:rsid w:val="00B20888"/>
    <w:rsid w:val="00B27C2C"/>
    <w:rsid w:val="00B312FB"/>
    <w:rsid w:val="00B33243"/>
    <w:rsid w:val="00B40365"/>
    <w:rsid w:val="00B408B6"/>
    <w:rsid w:val="00B424CA"/>
    <w:rsid w:val="00B44325"/>
    <w:rsid w:val="00B44371"/>
    <w:rsid w:val="00B50C51"/>
    <w:rsid w:val="00B52E8A"/>
    <w:rsid w:val="00B5308D"/>
    <w:rsid w:val="00B53DB6"/>
    <w:rsid w:val="00B542DA"/>
    <w:rsid w:val="00B56AE7"/>
    <w:rsid w:val="00B56E3A"/>
    <w:rsid w:val="00B62093"/>
    <w:rsid w:val="00B65CAB"/>
    <w:rsid w:val="00B67FC1"/>
    <w:rsid w:val="00B73862"/>
    <w:rsid w:val="00B73F43"/>
    <w:rsid w:val="00B79BA2"/>
    <w:rsid w:val="00B817A8"/>
    <w:rsid w:val="00B84114"/>
    <w:rsid w:val="00B90549"/>
    <w:rsid w:val="00B921B6"/>
    <w:rsid w:val="00B92F72"/>
    <w:rsid w:val="00B95A0B"/>
    <w:rsid w:val="00B97D39"/>
    <w:rsid w:val="00BA0828"/>
    <w:rsid w:val="00BA61AC"/>
    <w:rsid w:val="00BA6B66"/>
    <w:rsid w:val="00BA6E48"/>
    <w:rsid w:val="00BC484A"/>
    <w:rsid w:val="00BC5EDD"/>
    <w:rsid w:val="00BD656C"/>
    <w:rsid w:val="00BD6D06"/>
    <w:rsid w:val="00BE09CE"/>
    <w:rsid w:val="00BE0AF6"/>
    <w:rsid w:val="00BE1F03"/>
    <w:rsid w:val="00BE2316"/>
    <w:rsid w:val="00BE58A7"/>
    <w:rsid w:val="00BE7300"/>
    <w:rsid w:val="00BF0B79"/>
    <w:rsid w:val="00BF2218"/>
    <w:rsid w:val="00BF431A"/>
    <w:rsid w:val="00C00302"/>
    <w:rsid w:val="00C0426B"/>
    <w:rsid w:val="00C045DF"/>
    <w:rsid w:val="00C1137E"/>
    <w:rsid w:val="00C120CF"/>
    <w:rsid w:val="00C12123"/>
    <w:rsid w:val="00C122EF"/>
    <w:rsid w:val="00C146A4"/>
    <w:rsid w:val="00C14910"/>
    <w:rsid w:val="00C21B88"/>
    <w:rsid w:val="00C21F87"/>
    <w:rsid w:val="00C26D43"/>
    <w:rsid w:val="00C43319"/>
    <w:rsid w:val="00C45DB1"/>
    <w:rsid w:val="00C46548"/>
    <w:rsid w:val="00C51BE5"/>
    <w:rsid w:val="00C52CDD"/>
    <w:rsid w:val="00C55B44"/>
    <w:rsid w:val="00C56E68"/>
    <w:rsid w:val="00C574D5"/>
    <w:rsid w:val="00C61A9E"/>
    <w:rsid w:val="00C64002"/>
    <w:rsid w:val="00C673AE"/>
    <w:rsid w:val="00C67BC3"/>
    <w:rsid w:val="00C70191"/>
    <w:rsid w:val="00C71378"/>
    <w:rsid w:val="00C73F32"/>
    <w:rsid w:val="00C74207"/>
    <w:rsid w:val="00C74B68"/>
    <w:rsid w:val="00C80968"/>
    <w:rsid w:val="00C83B8E"/>
    <w:rsid w:val="00C86580"/>
    <w:rsid w:val="00C87462"/>
    <w:rsid w:val="00C92A9B"/>
    <w:rsid w:val="00CA180C"/>
    <w:rsid w:val="00CA3932"/>
    <w:rsid w:val="00CB22B2"/>
    <w:rsid w:val="00CC12EA"/>
    <w:rsid w:val="00CC13C4"/>
    <w:rsid w:val="00CC3EE2"/>
    <w:rsid w:val="00CD06E9"/>
    <w:rsid w:val="00CD33A0"/>
    <w:rsid w:val="00CD7492"/>
    <w:rsid w:val="00CE1BEB"/>
    <w:rsid w:val="00CE29D3"/>
    <w:rsid w:val="00CE3A6B"/>
    <w:rsid w:val="00CE4E6E"/>
    <w:rsid w:val="00CE50EE"/>
    <w:rsid w:val="00CE6F3E"/>
    <w:rsid w:val="00CF092C"/>
    <w:rsid w:val="00CF1009"/>
    <w:rsid w:val="00CF1165"/>
    <w:rsid w:val="00CF6329"/>
    <w:rsid w:val="00D00211"/>
    <w:rsid w:val="00D03CA7"/>
    <w:rsid w:val="00D06309"/>
    <w:rsid w:val="00D104F1"/>
    <w:rsid w:val="00D12C0C"/>
    <w:rsid w:val="00D12C44"/>
    <w:rsid w:val="00D14F3D"/>
    <w:rsid w:val="00D16FD8"/>
    <w:rsid w:val="00D212E5"/>
    <w:rsid w:val="00D21A1C"/>
    <w:rsid w:val="00D33872"/>
    <w:rsid w:val="00D351EA"/>
    <w:rsid w:val="00D37F5A"/>
    <w:rsid w:val="00D40288"/>
    <w:rsid w:val="00D42A70"/>
    <w:rsid w:val="00D43403"/>
    <w:rsid w:val="00D520D9"/>
    <w:rsid w:val="00D5270B"/>
    <w:rsid w:val="00D61B9A"/>
    <w:rsid w:val="00D62E71"/>
    <w:rsid w:val="00D63DED"/>
    <w:rsid w:val="00D6430D"/>
    <w:rsid w:val="00D64996"/>
    <w:rsid w:val="00D65C31"/>
    <w:rsid w:val="00D66188"/>
    <w:rsid w:val="00D674B3"/>
    <w:rsid w:val="00D731F6"/>
    <w:rsid w:val="00D7339B"/>
    <w:rsid w:val="00D740CA"/>
    <w:rsid w:val="00D74130"/>
    <w:rsid w:val="00D74D23"/>
    <w:rsid w:val="00D7775E"/>
    <w:rsid w:val="00D84791"/>
    <w:rsid w:val="00D85581"/>
    <w:rsid w:val="00D85728"/>
    <w:rsid w:val="00D94CB8"/>
    <w:rsid w:val="00D95481"/>
    <w:rsid w:val="00D9579A"/>
    <w:rsid w:val="00DA2FA1"/>
    <w:rsid w:val="00DA404F"/>
    <w:rsid w:val="00DB53FE"/>
    <w:rsid w:val="00DB61C8"/>
    <w:rsid w:val="00DB77C7"/>
    <w:rsid w:val="00DC1554"/>
    <w:rsid w:val="00DC45ED"/>
    <w:rsid w:val="00DC7A13"/>
    <w:rsid w:val="00DD4455"/>
    <w:rsid w:val="00DD702E"/>
    <w:rsid w:val="00DE394F"/>
    <w:rsid w:val="00DE63F9"/>
    <w:rsid w:val="00DF2997"/>
    <w:rsid w:val="00DF2EF3"/>
    <w:rsid w:val="00DF3034"/>
    <w:rsid w:val="00DF3EEF"/>
    <w:rsid w:val="00E024EB"/>
    <w:rsid w:val="00E041BE"/>
    <w:rsid w:val="00E0422B"/>
    <w:rsid w:val="00E066A5"/>
    <w:rsid w:val="00E067CE"/>
    <w:rsid w:val="00E069DA"/>
    <w:rsid w:val="00E072B5"/>
    <w:rsid w:val="00E10BC4"/>
    <w:rsid w:val="00E1415D"/>
    <w:rsid w:val="00E323E9"/>
    <w:rsid w:val="00E33A8C"/>
    <w:rsid w:val="00E34018"/>
    <w:rsid w:val="00E35C20"/>
    <w:rsid w:val="00E37896"/>
    <w:rsid w:val="00E4080C"/>
    <w:rsid w:val="00E43203"/>
    <w:rsid w:val="00E437D2"/>
    <w:rsid w:val="00E44208"/>
    <w:rsid w:val="00E52A13"/>
    <w:rsid w:val="00E55382"/>
    <w:rsid w:val="00E55383"/>
    <w:rsid w:val="00E55751"/>
    <w:rsid w:val="00E57BEB"/>
    <w:rsid w:val="00E6472A"/>
    <w:rsid w:val="00E66C2A"/>
    <w:rsid w:val="00E701BC"/>
    <w:rsid w:val="00E74E31"/>
    <w:rsid w:val="00E75681"/>
    <w:rsid w:val="00E76813"/>
    <w:rsid w:val="00E82D04"/>
    <w:rsid w:val="00E85E33"/>
    <w:rsid w:val="00E8678D"/>
    <w:rsid w:val="00E95AFE"/>
    <w:rsid w:val="00EA2311"/>
    <w:rsid w:val="00EB1AEC"/>
    <w:rsid w:val="00EB3511"/>
    <w:rsid w:val="00EB73F7"/>
    <w:rsid w:val="00EC125A"/>
    <w:rsid w:val="00EC5482"/>
    <w:rsid w:val="00EC5AA6"/>
    <w:rsid w:val="00EC7BC3"/>
    <w:rsid w:val="00ED0340"/>
    <w:rsid w:val="00ED1669"/>
    <w:rsid w:val="00ED49EA"/>
    <w:rsid w:val="00ED7600"/>
    <w:rsid w:val="00EE51CE"/>
    <w:rsid w:val="00EF3991"/>
    <w:rsid w:val="00EF5C5F"/>
    <w:rsid w:val="00EF5E67"/>
    <w:rsid w:val="00EF6073"/>
    <w:rsid w:val="00EF64B1"/>
    <w:rsid w:val="00EF659A"/>
    <w:rsid w:val="00EF698B"/>
    <w:rsid w:val="00F009EA"/>
    <w:rsid w:val="00F01106"/>
    <w:rsid w:val="00F024FB"/>
    <w:rsid w:val="00F03CE6"/>
    <w:rsid w:val="00F12598"/>
    <w:rsid w:val="00F1362C"/>
    <w:rsid w:val="00F136C5"/>
    <w:rsid w:val="00F21CCF"/>
    <w:rsid w:val="00F253AC"/>
    <w:rsid w:val="00F34EDF"/>
    <w:rsid w:val="00F35767"/>
    <w:rsid w:val="00F40637"/>
    <w:rsid w:val="00F414F1"/>
    <w:rsid w:val="00F425B2"/>
    <w:rsid w:val="00F4799E"/>
    <w:rsid w:val="00F508B8"/>
    <w:rsid w:val="00F50E8C"/>
    <w:rsid w:val="00F55A69"/>
    <w:rsid w:val="00F632D8"/>
    <w:rsid w:val="00F72CB1"/>
    <w:rsid w:val="00F749E0"/>
    <w:rsid w:val="00F75627"/>
    <w:rsid w:val="00F75FE7"/>
    <w:rsid w:val="00F76675"/>
    <w:rsid w:val="00F77038"/>
    <w:rsid w:val="00F8215E"/>
    <w:rsid w:val="00F82247"/>
    <w:rsid w:val="00F824F5"/>
    <w:rsid w:val="00F90500"/>
    <w:rsid w:val="00F90FAB"/>
    <w:rsid w:val="00F9374D"/>
    <w:rsid w:val="00F9499F"/>
    <w:rsid w:val="00F949B8"/>
    <w:rsid w:val="00FA31D5"/>
    <w:rsid w:val="00FA6509"/>
    <w:rsid w:val="00FB0CD6"/>
    <w:rsid w:val="00FC0C36"/>
    <w:rsid w:val="00FC29B9"/>
    <w:rsid w:val="00FC6FD3"/>
    <w:rsid w:val="00FD1804"/>
    <w:rsid w:val="00FD6506"/>
    <w:rsid w:val="00FD6CB9"/>
    <w:rsid w:val="00FE2AA5"/>
    <w:rsid w:val="00FE305C"/>
    <w:rsid w:val="00FE3F80"/>
    <w:rsid w:val="00FE6375"/>
    <w:rsid w:val="00FF0301"/>
    <w:rsid w:val="00FF087A"/>
    <w:rsid w:val="00FF18E4"/>
    <w:rsid w:val="00FF5406"/>
    <w:rsid w:val="07CB3E90"/>
    <w:rsid w:val="0B4C8377"/>
    <w:rsid w:val="0C5E0500"/>
    <w:rsid w:val="0C63D59D"/>
    <w:rsid w:val="0E73F02C"/>
    <w:rsid w:val="0F9BCD63"/>
    <w:rsid w:val="10456A38"/>
    <w:rsid w:val="12391D65"/>
    <w:rsid w:val="127E9D25"/>
    <w:rsid w:val="16B37CCC"/>
    <w:rsid w:val="17551478"/>
    <w:rsid w:val="188C131B"/>
    <w:rsid w:val="1EA5FDCC"/>
    <w:rsid w:val="2027DBF5"/>
    <w:rsid w:val="202A3E92"/>
    <w:rsid w:val="21CC67E7"/>
    <w:rsid w:val="24CE5453"/>
    <w:rsid w:val="24FFFB2B"/>
    <w:rsid w:val="25E88903"/>
    <w:rsid w:val="273909F2"/>
    <w:rsid w:val="27BAD803"/>
    <w:rsid w:val="2831CD08"/>
    <w:rsid w:val="2B568733"/>
    <w:rsid w:val="2D54444E"/>
    <w:rsid w:val="2F47FE3C"/>
    <w:rsid w:val="3021AB54"/>
    <w:rsid w:val="3529CF83"/>
    <w:rsid w:val="377F76D7"/>
    <w:rsid w:val="381664CD"/>
    <w:rsid w:val="383A396A"/>
    <w:rsid w:val="3E823EE8"/>
    <w:rsid w:val="3F817D41"/>
    <w:rsid w:val="405458AD"/>
    <w:rsid w:val="41B827E9"/>
    <w:rsid w:val="4266DDFC"/>
    <w:rsid w:val="45C4ACB0"/>
    <w:rsid w:val="47082EE3"/>
    <w:rsid w:val="48C28FAF"/>
    <w:rsid w:val="4B357E35"/>
    <w:rsid w:val="4EE2B676"/>
    <w:rsid w:val="4F43E35E"/>
    <w:rsid w:val="522B6039"/>
    <w:rsid w:val="534A68ED"/>
    <w:rsid w:val="5510C95F"/>
    <w:rsid w:val="5573462E"/>
    <w:rsid w:val="559CB2DA"/>
    <w:rsid w:val="5701F25B"/>
    <w:rsid w:val="575834E8"/>
    <w:rsid w:val="57C8D63F"/>
    <w:rsid w:val="59030F1D"/>
    <w:rsid w:val="5B8C4F71"/>
    <w:rsid w:val="5F242001"/>
    <w:rsid w:val="5FE6443F"/>
    <w:rsid w:val="627A1EFE"/>
    <w:rsid w:val="6430CA1E"/>
    <w:rsid w:val="64A77D71"/>
    <w:rsid w:val="67CDBF32"/>
    <w:rsid w:val="69BF5CB2"/>
    <w:rsid w:val="6A5A44EA"/>
    <w:rsid w:val="6FB1C296"/>
    <w:rsid w:val="71196829"/>
    <w:rsid w:val="7234CC7D"/>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radley Hand ITC" w:hAnsi="Bradley Hand IT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9B61A1"/>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5AIRPNAIUNRU-1328258698-26769</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https://nokia.sharepoint.com/sites/c5g/5gradio/_layouts/15/DocIdRedir.aspx?ID=5AIRPNAIUNRU-1328258698-26769</Url>
      <Description>5AIRPNAIUNRU-1328258698-26769</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CD40CF8F-1D1C-498F-B3A8-DBF6C590C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908AA7-3FBA-4240-A8F6-5AEA35168671}">
  <ds:schemaRefs>
    <ds:schemaRef ds:uri="http://schemas.microsoft.com/sharepoint/events"/>
  </ds:schemaRefs>
</ds:datastoreItem>
</file>

<file path=customXml/itemProps3.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4.xml><?xml version="1.0" encoding="utf-8"?>
<ds:datastoreItem xmlns:ds="http://schemas.openxmlformats.org/officeDocument/2006/customXml" ds:itemID="{3A12726A-C811-4442-B911-36F1C0A4E22C}">
  <ds:schemaRefs>
    <ds:schemaRef ds:uri="Microsoft.SharePoint.Taxonomy.ContentTypeSync"/>
  </ds:schemaRefs>
</ds:datastoreItem>
</file>

<file path=customXml/itemProps5.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6.xml><?xml version="1.0" encoding="utf-8"?>
<ds:datastoreItem xmlns:ds="http://schemas.openxmlformats.org/officeDocument/2006/customXml" ds:itemID="{D07CFA8C-A478-46BB-B1A7-87AF44D7DD0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6142</CharactersWithSpaces>
  <SharedDoc>false</SharedDoc>
  <HLinks>
    <vt:vector size="42" baseType="variant">
      <vt:variant>
        <vt:i4>1179698</vt:i4>
      </vt:variant>
      <vt:variant>
        <vt:i4>20</vt:i4>
      </vt:variant>
      <vt:variant>
        <vt:i4>0</vt:i4>
      </vt:variant>
      <vt:variant>
        <vt:i4>5</vt:i4>
      </vt:variant>
      <vt:variant>
        <vt:lpwstr/>
      </vt:variant>
      <vt:variant>
        <vt:lpwstr>_Toc146700564</vt:lpwstr>
      </vt:variant>
      <vt:variant>
        <vt:i4>1179698</vt:i4>
      </vt:variant>
      <vt:variant>
        <vt:i4>17</vt:i4>
      </vt:variant>
      <vt:variant>
        <vt:i4>0</vt:i4>
      </vt:variant>
      <vt:variant>
        <vt:i4>5</vt:i4>
      </vt:variant>
      <vt:variant>
        <vt:lpwstr/>
      </vt:variant>
      <vt:variant>
        <vt:lpwstr>_Toc146700563</vt:lpwstr>
      </vt:variant>
      <vt:variant>
        <vt:i4>1179698</vt:i4>
      </vt:variant>
      <vt:variant>
        <vt:i4>14</vt:i4>
      </vt:variant>
      <vt:variant>
        <vt:i4>0</vt:i4>
      </vt:variant>
      <vt:variant>
        <vt:i4>5</vt:i4>
      </vt:variant>
      <vt:variant>
        <vt:lpwstr/>
      </vt:variant>
      <vt:variant>
        <vt:lpwstr>_Toc146700562</vt:lpwstr>
      </vt:variant>
      <vt:variant>
        <vt:i4>1179698</vt:i4>
      </vt:variant>
      <vt:variant>
        <vt:i4>11</vt:i4>
      </vt:variant>
      <vt:variant>
        <vt:i4>0</vt:i4>
      </vt:variant>
      <vt:variant>
        <vt:i4>5</vt:i4>
      </vt:variant>
      <vt:variant>
        <vt:lpwstr/>
      </vt:variant>
      <vt:variant>
        <vt:lpwstr>_Toc146700561</vt:lpwstr>
      </vt:variant>
      <vt:variant>
        <vt:i4>1179698</vt:i4>
      </vt:variant>
      <vt:variant>
        <vt:i4>8</vt:i4>
      </vt:variant>
      <vt:variant>
        <vt:i4>0</vt:i4>
      </vt:variant>
      <vt:variant>
        <vt:i4>5</vt:i4>
      </vt:variant>
      <vt:variant>
        <vt:lpwstr/>
      </vt:variant>
      <vt:variant>
        <vt:lpwstr>_Toc146700560</vt:lpwstr>
      </vt:variant>
      <vt:variant>
        <vt:i4>1114162</vt:i4>
      </vt:variant>
      <vt:variant>
        <vt:i4>5</vt:i4>
      </vt:variant>
      <vt:variant>
        <vt:i4>0</vt:i4>
      </vt:variant>
      <vt:variant>
        <vt:i4>5</vt:i4>
      </vt:variant>
      <vt:variant>
        <vt:lpwstr/>
      </vt:variant>
      <vt:variant>
        <vt:lpwstr>_Toc146700559</vt:lpwstr>
      </vt:variant>
      <vt:variant>
        <vt:i4>1114162</vt:i4>
      </vt:variant>
      <vt:variant>
        <vt:i4>2</vt:i4>
      </vt:variant>
      <vt:variant>
        <vt:i4>0</vt:i4>
      </vt:variant>
      <vt:variant>
        <vt:i4>5</vt:i4>
      </vt:variant>
      <vt:variant>
        <vt:lpwstr/>
      </vt:variant>
      <vt:variant>
        <vt:lpwstr>_Toc146700558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2023-09-27T06:49:00Z</dcterms:created>
  <dcterms:modified xsi:type="dcterms:W3CDTF">2023-09-27T17:56:00Z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0x01010000E5007003D3004E92B8EDD86D20E8CD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e8addb19-c5c6-4939-a5c6-7504afd3c39e</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